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A4EF4" w14:textId="7D95F6DF" w:rsidR="001246B1" w:rsidRPr="001246B1" w:rsidRDefault="001246B1" w:rsidP="001246B1">
      <w:pPr>
        <w:spacing w:after="0" w:line="276" w:lineRule="auto"/>
        <w:ind w:left="6" w:hanging="10"/>
        <w:jc w:val="center"/>
        <w:rPr>
          <w:rFonts w:ascii="Gill Sans MT" w:hAnsi="Gill Sans MT" w:cs="Times New Roman"/>
          <w:b/>
          <w:bCs/>
          <w:color w:val="003399"/>
          <w:sz w:val="24"/>
          <w:lang w:val="en-GB"/>
        </w:rPr>
      </w:pPr>
      <w:r w:rsidRPr="001246B1">
        <w:rPr>
          <w:rFonts w:ascii="Gill Sans MT" w:hAnsi="Gill Sans MT"/>
          <w:noProof/>
          <w:sz w:val="24"/>
          <w:lang w:val="en-GB"/>
        </w:rPr>
        <w:drawing>
          <wp:inline distT="0" distB="0" distL="0" distR="0" wp14:anchorId="36E2E6BB" wp14:editId="39BA715F">
            <wp:extent cx="4641215" cy="1463040"/>
            <wp:effectExtent l="0" t="0" r="6985" b="3810"/>
            <wp:docPr id="1689211366"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211366" name="Picture 2" descr="A close-up of a logo&#10;&#10;AI-generated content may be incorrect."/>
                    <pic:cNvPicPr>
                      <a:picLocks noChangeAspect="1"/>
                    </pic:cNvPicPr>
                  </pic:nvPicPr>
                  <pic:blipFill rotWithShape="1">
                    <a:blip r:embed="rId11">
                      <a:extLst>
                        <a:ext uri="{28A0092B-C50C-407E-A947-70E740481C1C}">
                          <a14:useLocalDpi xmlns:a14="http://schemas.microsoft.com/office/drawing/2010/main" val="0"/>
                        </a:ext>
                      </a:extLst>
                    </a:blip>
                    <a:srcRect t="16819"/>
                    <a:stretch>
                      <a:fillRect/>
                    </a:stretch>
                  </pic:blipFill>
                  <pic:spPr bwMode="auto">
                    <a:xfrm>
                      <a:off x="0" y="0"/>
                      <a:ext cx="4641215" cy="1463040"/>
                    </a:xfrm>
                    <a:prstGeom prst="rect">
                      <a:avLst/>
                    </a:prstGeom>
                    <a:noFill/>
                    <a:ln>
                      <a:noFill/>
                    </a:ln>
                    <a:extLst>
                      <a:ext uri="{53640926-AAD7-44D8-BBD7-CCE9431645EC}">
                        <a14:shadowObscured xmlns:a14="http://schemas.microsoft.com/office/drawing/2010/main"/>
                      </a:ext>
                    </a:extLst>
                  </pic:spPr>
                </pic:pic>
              </a:graphicData>
            </a:graphic>
          </wp:inline>
        </w:drawing>
      </w:r>
    </w:p>
    <w:p w14:paraId="777E046B" w14:textId="77777777" w:rsidR="001246B1" w:rsidRPr="001246B1" w:rsidRDefault="001246B1" w:rsidP="001246B1">
      <w:pPr>
        <w:spacing w:after="0" w:line="276" w:lineRule="auto"/>
        <w:ind w:left="6" w:hanging="10"/>
        <w:jc w:val="center"/>
        <w:rPr>
          <w:rFonts w:ascii="Gill Sans MT" w:hAnsi="Gill Sans MT" w:cs="Times New Roman"/>
          <w:b/>
          <w:bCs/>
          <w:color w:val="003399"/>
          <w:sz w:val="24"/>
          <w:lang w:val="en-GB"/>
        </w:rPr>
      </w:pPr>
    </w:p>
    <w:tbl>
      <w:tblPr>
        <w:tblW w:w="9923" w:type="dxa"/>
        <w:tblInd w:w="-12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923"/>
      </w:tblGrid>
      <w:tr w:rsidR="00C53888" w:rsidRPr="001246B1" w14:paraId="522D6C2C" w14:textId="77777777" w:rsidTr="003C1E4F">
        <w:trPr>
          <w:trHeight w:val="300"/>
        </w:trPr>
        <w:tc>
          <w:tcPr>
            <w:tcW w:w="9923" w:type="dxa"/>
          </w:tcPr>
          <w:p w14:paraId="0DE6E28B" w14:textId="77777777" w:rsidR="009B02DE" w:rsidRPr="001246B1" w:rsidRDefault="009B02DE" w:rsidP="001246B1">
            <w:pPr>
              <w:pStyle w:val="p1"/>
              <w:spacing w:line="276" w:lineRule="auto"/>
              <w:jc w:val="center"/>
              <w:rPr>
                <w:rFonts w:ascii="Gill Sans MT" w:eastAsia="Verdana" w:hAnsi="Gill Sans MT"/>
                <w:color w:val="003399"/>
                <w:kern w:val="2"/>
                <w:sz w:val="24"/>
                <w:szCs w:val="24"/>
                <w:lang w:val="en-GB" w:eastAsia="en-US"/>
                <w14:ligatures w14:val="standardContextual"/>
              </w:rPr>
            </w:pPr>
          </w:p>
          <w:p w14:paraId="4AB76D15" w14:textId="7F3E238D" w:rsidR="00C53888" w:rsidRPr="001246B1" w:rsidRDefault="00C53888" w:rsidP="001246B1">
            <w:pPr>
              <w:pStyle w:val="p1"/>
              <w:spacing w:line="276" w:lineRule="auto"/>
              <w:jc w:val="center"/>
              <w:rPr>
                <w:rFonts w:ascii="Gill Sans MT" w:hAnsi="Gill Sans MT"/>
                <w:color w:val="auto"/>
                <w:sz w:val="24"/>
                <w:szCs w:val="24"/>
                <w:lang w:val="en-US"/>
              </w:rPr>
            </w:pPr>
            <w:r w:rsidRPr="001246B1">
              <w:rPr>
                <w:rFonts w:ascii="Gill Sans MT" w:eastAsia="Verdana" w:hAnsi="Gill Sans MT"/>
                <w:color w:val="auto"/>
                <w:kern w:val="2"/>
                <w:sz w:val="24"/>
                <w:szCs w:val="24"/>
                <w:lang w:val="en-GB" w:eastAsia="en-US"/>
                <w14:ligatures w14:val="standardContextual"/>
              </w:rPr>
              <w:t>Guideline</w:t>
            </w:r>
            <w:r w:rsidR="00F064EB" w:rsidRPr="001246B1">
              <w:rPr>
                <w:rFonts w:ascii="Gill Sans MT" w:eastAsia="Verdana" w:hAnsi="Gill Sans MT"/>
                <w:color w:val="auto"/>
                <w:kern w:val="2"/>
                <w:sz w:val="24"/>
                <w:szCs w:val="24"/>
                <w:lang w:val="en-GB" w:eastAsia="en-US"/>
                <w14:ligatures w14:val="standardContextual"/>
              </w:rPr>
              <w:t>s</w:t>
            </w:r>
            <w:r w:rsidRPr="001246B1">
              <w:rPr>
                <w:rFonts w:ascii="Gill Sans MT" w:eastAsia="Verdana" w:hAnsi="Gill Sans MT"/>
                <w:color w:val="auto"/>
                <w:kern w:val="2"/>
                <w:sz w:val="24"/>
                <w:szCs w:val="24"/>
                <w:lang w:val="en-GB" w:eastAsia="en-US"/>
                <w14:ligatures w14:val="standardContextual"/>
              </w:rPr>
              <w:t xml:space="preserve"> on </w:t>
            </w:r>
            <w:r w:rsidR="001D106B" w:rsidRPr="001246B1">
              <w:rPr>
                <w:rFonts w:ascii="Gill Sans MT" w:eastAsia="Verdana" w:hAnsi="Gill Sans MT"/>
                <w:color w:val="auto"/>
                <w:kern w:val="2"/>
                <w:sz w:val="24"/>
                <w:szCs w:val="24"/>
                <w:lang w:val="en-GB" w:eastAsia="en-US"/>
                <w14:ligatures w14:val="standardContextual"/>
              </w:rPr>
              <w:t xml:space="preserve">the </w:t>
            </w:r>
            <w:r w:rsidRPr="001246B1">
              <w:rPr>
                <w:rFonts w:ascii="Gill Sans MT" w:eastAsia="Verdana" w:hAnsi="Gill Sans MT"/>
                <w:color w:val="auto"/>
                <w:kern w:val="2"/>
                <w:sz w:val="24"/>
                <w:szCs w:val="24"/>
                <w:lang w:val="en-GB" w:eastAsia="en-US"/>
                <w14:ligatures w14:val="standardContextual"/>
              </w:rPr>
              <w:t>Submission of Applications for Registration in Common Technical Document Format: Quality</w:t>
            </w:r>
          </w:p>
          <w:p w14:paraId="349BA59E" w14:textId="20D417C8" w:rsidR="00C53888" w:rsidRPr="001246B1" w:rsidRDefault="00C53888" w:rsidP="001246B1">
            <w:pPr>
              <w:spacing w:before="120" w:after="80" w:line="276" w:lineRule="auto"/>
              <w:ind w:left="0" w:right="284" w:firstLine="0"/>
              <w:rPr>
                <w:rFonts w:ascii="Gill Sans MT" w:hAnsi="Gill Sans MT" w:cs="Times New Roman"/>
                <w:sz w:val="24"/>
              </w:rPr>
            </w:pPr>
          </w:p>
        </w:tc>
      </w:tr>
    </w:tbl>
    <w:p w14:paraId="4AA785A2" w14:textId="77777777" w:rsidR="001246B1" w:rsidRPr="001246B1" w:rsidRDefault="001246B1" w:rsidP="001246B1">
      <w:pPr>
        <w:spacing w:line="276" w:lineRule="auto"/>
        <w:ind w:left="0" w:firstLine="0"/>
        <w:rPr>
          <w:rFonts w:ascii="Gill Sans MT" w:hAnsi="Gill Sans MT"/>
          <w:b/>
          <w:sz w:val="24"/>
          <w:lang w:val="en-GB"/>
        </w:rPr>
      </w:pPr>
    </w:p>
    <w:tbl>
      <w:tblPr>
        <w:tblW w:w="9923" w:type="dxa"/>
        <w:tblInd w:w="-12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923"/>
      </w:tblGrid>
      <w:tr w:rsidR="001246B1" w:rsidRPr="001246B1" w14:paraId="6E33310F" w14:textId="77777777" w:rsidTr="00E136E1">
        <w:trPr>
          <w:trHeight w:val="300"/>
        </w:trPr>
        <w:tc>
          <w:tcPr>
            <w:tcW w:w="9923" w:type="dxa"/>
          </w:tcPr>
          <w:p w14:paraId="17BE6CC0" w14:textId="77777777" w:rsidR="001246B1" w:rsidRPr="001246B1" w:rsidRDefault="001246B1" w:rsidP="001246B1">
            <w:pPr>
              <w:spacing w:before="120" w:after="80" w:line="276" w:lineRule="auto"/>
              <w:ind w:left="281" w:right="284" w:firstLine="0"/>
              <w:jc w:val="center"/>
              <w:rPr>
                <w:rFonts w:ascii="Gill Sans MT" w:hAnsi="Gill Sans MT"/>
                <w:sz w:val="24"/>
                <w:lang w:val="en-GB"/>
              </w:rPr>
            </w:pPr>
            <w:r w:rsidRPr="001246B1">
              <w:rPr>
                <w:rFonts w:ascii="Gill Sans MT" w:hAnsi="Gill Sans MT"/>
                <w:sz w:val="24"/>
                <w:lang w:val="en-GB"/>
              </w:rPr>
              <w:t>Document Number: XXX</w:t>
            </w:r>
          </w:p>
          <w:p w14:paraId="7F5EAD81" w14:textId="77777777" w:rsidR="001246B1" w:rsidRPr="001246B1" w:rsidRDefault="001246B1" w:rsidP="001246B1">
            <w:pPr>
              <w:spacing w:before="120" w:after="80" w:line="276" w:lineRule="auto"/>
              <w:ind w:left="281" w:right="284" w:firstLine="0"/>
              <w:jc w:val="center"/>
              <w:rPr>
                <w:rFonts w:ascii="Gill Sans MT" w:hAnsi="Gill Sans MT"/>
                <w:sz w:val="24"/>
                <w:lang w:val="en-GB"/>
              </w:rPr>
            </w:pPr>
            <w:r w:rsidRPr="001246B1">
              <w:rPr>
                <w:rFonts w:ascii="Gill Sans MT" w:hAnsi="Gill Sans MT"/>
                <w:sz w:val="24"/>
                <w:lang w:val="en-GB"/>
              </w:rPr>
              <w:t>Version: XX</w:t>
            </w:r>
          </w:p>
        </w:tc>
      </w:tr>
    </w:tbl>
    <w:p w14:paraId="3CEE0EC0" w14:textId="77777777" w:rsidR="001246B1" w:rsidRPr="001246B1" w:rsidRDefault="001246B1" w:rsidP="001246B1">
      <w:pPr>
        <w:spacing w:line="276" w:lineRule="auto"/>
        <w:ind w:left="0" w:firstLine="0"/>
        <w:jc w:val="both"/>
        <w:rPr>
          <w:rFonts w:ascii="Gill Sans MT" w:hAnsi="Gill Sans MT"/>
          <w:b/>
          <w:sz w:val="24"/>
          <w:lang w:val="en-GB"/>
        </w:rPr>
      </w:pPr>
    </w:p>
    <w:tbl>
      <w:tblPr>
        <w:tblW w:w="9747" w:type="dxa"/>
        <w:tblInd w:w="-123"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392"/>
        <w:gridCol w:w="7229"/>
        <w:gridCol w:w="2126"/>
      </w:tblGrid>
      <w:tr w:rsidR="001246B1" w:rsidRPr="001246B1" w14:paraId="7307B292" w14:textId="77777777" w:rsidTr="00E136E1">
        <w:trPr>
          <w:trHeight w:val="300"/>
        </w:trPr>
        <w:tc>
          <w:tcPr>
            <w:tcW w:w="392" w:type="dxa"/>
          </w:tcPr>
          <w:p w14:paraId="13B8B0CC" w14:textId="77777777" w:rsidR="001246B1" w:rsidRPr="001246B1" w:rsidRDefault="001246B1" w:rsidP="001246B1">
            <w:pPr>
              <w:spacing w:before="120" w:after="40" w:line="276" w:lineRule="auto"/>
              <w:ind w:left="284" w:right="170"/>
              <w:rPr>
                <w:rFonts w:ascii="Gill Sans MT" w:hAnsi="Gill Sans MT"/>
                <w:b/>
                <w:sz w:val="24"/>
                <w:lang w:val="en-GB"/>
              </w:rPr>
            </w:pPr>
          </w:p>
        </w:tc>
        <w:tc>
          <w:tcPr>
            <w:tcW w:w="7229" w:type="dxa"/>
          </w:tcPr>
          <w:p w14:paraId="2F633BCE" w14:textId="77777777" w:rsidR="001246B1" w:rsidRPr="001246B1" w:rsidRDefault="001246B1" w:rsidP="001246B1">
            <w:pPr>
              <w:spacing w:before="120" w:after="40" w:line="276" w:lineRule="auto"/>
              <w:ind w:left="284" w:right="170"/>
              <w:rPr>
                <w:rFonts w:ascii="Gill Sans MT" w:hAnsi="Gill Sans MT"/>
                <w:b/>
                <w:sz w:val="24"/>
                <w:lang w:val="en-GB"/>
              </w:rPr>
            </w:pPr>
            <w:r w:rsidRPr="001246B1">
              <w:rPr>
                <w:rFonts w:ascii="Gill Sans MT" w:hAnsi="Gill Sans MT"/>
                <w:b/>
                <w:sz w:val="24"/>
                <w:lang w:val="en-GB"/>
              </w:rPr>
              <w:t>Steps followed</w:t>
            </w:r>
          </w:p>
        </w:tc>
        <w:tc>
          <w:tcPr>
            <w:tcW w:w="2126" w:type="dxa"/>
          </w:tcPr>
          <w:p w14:paraId="0CFA226F" w14:textId="77777777" w:rsidR="001246B1" w:rsidRPr="001246B1" w:rsidRDefault="001246B1" w:rsidP="001246B1">
            <w:pPr>
              <w:spacing w:before="120" w:after="40" w:line="276" w:lineRule="auto"/>
              <w:ind w:right="176"/>
              <w:rPr>
                <w:rFonts w:ascii="Gill Sans MT" w:hAnsi="Gill Sans MT"/>
                <w:b/>
                <w:sz w:val="24"/>
                <w:lang w:val="en-GB"/>
              </w:rPr>
            </w:pPr>
            <w:r w:rsidRPr="001246B1">
              <w:rPr>
                <w:rFonts w:ascii="Gill Sans MT" w:hAnsi="Gill Sans MT"/>
                <w:b/>
                <w:sz w:val="24"/>
                <w:lang w:val="en-GB"/>
              </w:rPr>
              <w:t>Date</w:t>
            </w:r>
          </w:p>
        </w:tc>
      </w:tr>
      <w:tr w:rsidR="001246B1" w:rsidRPr="001246B1" w14:paraId="1CFBDAC2" w14:textId="77777777" w:rsidTr="00E136E1">
        <w:tc>
          <w:tcPr>
            <w:tcW w:w="392" w:type="dxa"/>
          </w:tcPr>
          <w:p w14:paraId="095A785D" w14:textId="77777777" w:rsidR="001246B1" w:rsidRPr="001246B1" w:rsidRDefault="001246B1" w:rsidP="001246B1">
            <w:pPr>
              <w:spacing w:before="120" w:after="40" w:line="276" w:lineRule="auto"/>
              <w:ind w:left="0" w:firstLine="0"/>
              <w:rPr>
                <w:rFonts w:ascii="Gill Sans MT" w:hAnsi="Gill Sans MT"/>
                <w:bCs/>
                <w:sz w:val="24"/>
                <w:lang w:val="en-GB"/>
              </w:rPr>
            </w:pPr>
            <w:r w:rsidRPr="001246B1">
              <w:rPr>
                <w:rFonts w:ascii="Gill Sans MT" w:hAnsi="Gill Sans MT"/>
                <w:bCs/>
                <w:sz w:val="24"/>
                <w:lang w:val="en-GB"/>
              </w:rPr>
              <w:t>1</w:t>
            </w:r>
          </w:p>
        </w:tc>
        <w:tc>
          <w:tcPr>
            <w:tcW w:w="7229" w:type="dxa"/>
          </w:tcPr>
          <w:p w14:paraId="6EC83BDC" w14:textId="77777777" w:rsidR="001246B1" w:rsidRPr="001246B1" w:rsidRDefault="001246B1" w:rsidP="001246B1">
            <w:pPr>
              <w:spacing w:before="120" w:after="40" w:line="276" w:lineRule="auto"/>
              <w:ind w:left="284" w:right="170"/>
              <w:rPr>
                <w:rFonts w:ascii="Gill Sans MT" w:hAnsi="Gill Sans MT"/>
                <w:bCs/>
                <w:sz w:val="24"/>
                <w:lang w:val="en-GB"/>
              </w:rPr>
            </w:pPr>
            <w:r w:rsidRPr="001246B1">
              <w:rPr>
                <w:rFonts w:ascii="Gill Sans MT" w:hAnsi="Gill Sans MT"/>
                <w:bCs/>
                <w:sz w:val="24"/>
                <w:lang w:val="en-GB"/>
              </w:rPr>
              <w:t>Initial draft produced by ZAZIBONA Guidance Document Review and Drafting Technical Working Group</w:t>
            </w:r>
          </w:p>
        </w:tc>
        <w:tc>
          <w:tcPr>
            <w:tcW w:w="2126" w:type="dxa"/>
          </w:tcPr>
          <w:p w14:paraId="12AD49FB" w14:textId="77777777" w:rsidR="001246B1" w:rsidRPr="001246B1" w:rsidRDefault="001246B1" w:rsidP="001246B1">
            <w:pPr>
              <w:spacing w:before="120" w:after="40" w:line="276" w:lineRule="auto"/>
              <w:ind w:right="176"/>
              <w:rPr>
                <w:rFonts w:ascii="Gill Sans MT" w:hAnsi="Gill Sans MT"/>
                <w:bCs/>
                <w:sz w:val="24"/>
                <w:lang w:val="en-GB"/>
              </w:rPr>
            </w:pPr>
            <w:r w:rsidRPr="001246B1">
              <w:rPr>
                <w:rFonts w:ascii="Gill Sans MT" w:hAnsi="Gill Sans MT"/>
                <w:bCs/>
                <w:sz w:val="24"/>
                <w:lang w:val="en-GB"/>
              </w:rPr>
              <w:t>November 2025</w:t>
            </w:r>
          </w:p>
        </w:tc>
      </w:tr>
      <w:tr w:rsidR="001246B1" w:rsidRPr="001246B1" w14:paraId="413DF1C3" w14:textId="77777777" w:rsidTr="00E136E1">
        <w:trPr>
          <w:trHeight w:val="300"/>
        </w:trPr>
        <w:tc>
          <w:tcPr>
            <w:tcW w:w="392" w:type="dxa"/>
          </w:tcPr>
          <w:p w14:paraId="0503FD47" w14:textId="77777777" w:rsidR="001246B1" w:rsidRPr="001246B1" w:rsidRDefault="001246B1" w:rsidP="001246B1">
            <w:pPr>
              <w:spacing w:before="120" w:after="40" w:line="276" w:lineRule="auto"/>
              <w:ind w:left="0" w:right="170" w:firstLine="0"/>
              <w:rPr>
                <w:rFonts w:ascii="Gill Sans MT" w:hAnsi="Gill Sans MT"/>
                <w:bCs/>
                <w:sz w:val="24"/>
                <w:lang w:val="en-GB"/>
              </w:rPr>
            </w:pPr>
            <w:r w:rsidRPr="001246B1">
              <w:rPr>
                <w:rFonts w:ascii="Gill Sans MT" w:hAnsi="Gill Sans MT"/>
                <w:bCs/>
                <w:sz w:val="24"/>
                <w:lang w:val="en-GB"/>
              </w:rPr>
              <w:t>2</w:t>
            </w:r>
          </w:p>
        </w:tc>
        <w:tc>
          <w:tcPr>
            <w:tcW w:w="7229" w:type="dxa"/>
          </w:tcPr>
          <w:p w14:paraId="05183422" w14:textId="77777777" w:rsidR="001246B1" w:rsidRPr="001246B1" w:rsidRDefault="001246B1" w:rsidP="001246B1">
            <w:pPr>
              <w:spacing w:before="120" w:after="40" w:line="276" w:lineRule="auto"/>
              <w:ind w:left="284" w:right="170"/>
              <w:rPr>
                <w:rFonts w:ascii="Gill Sans MT" w:hAnsi="Gill Sans MT"/>
                <w:bCs/>
                <w:sz w:val="24"/>
                <w:lang w:val="en-GB"/>
              </w:rPr>
            </w:pPr>
            <w:r w:rsidRPr="001246B1">
              <w:rPr>
                <w:rFonts w:ascii="Gill Sans MT" w:hAnsi="Gill Sans MT"/>
                <w:bCs/>
                <w:sz w:val="24"/>
                <w:lang w:val="en-GB"/>
              </w:rPr>
              <w:t>Drafting incorporating ZAZIBONA Participating Member States comments</w:t>
            </w:r>
          </w:p>
        </w:tc>
        <w:tc>
          <w:tcPr>
            <w:tcW w:w="2126" w:type="dxa"/>
          </w:tcPr>
          <w:p w14:paraId="0C94BDB1" w14:textId="77777777" w:rsidR="001246B1" w:rsidRPr="001246B1" w:rsidRDefault="001246B1" w:rsidP="001246B1">
            <w:pPr>
              <w:spacing w:before="120" w:after="40" w:line="276" w:lineRule="auto"/>
              <w:ind w:right="176"/>
              <w:rPr>
                <w:rFonts w:ascii="Gill Sans MT" w:hAnsi="Gill Sans MT"/>
                <w:b/>
                <w:sz w:val="24"/>
                <w:lang w:val="en-GB"/>
              </w:rPr>
            </w:pPr>
          </w:p>
        </w:tc>
      </w:tr>
      <w:tr w:rsidR="001246B1" w:rsidRPr="001246B1" w14:paraId="5C20D180" w14:textId="77777777" w:rsidTr="00E136E1">
        <w:trPr>
          <w:trHeight w:val="300"/>
        </w:trPr>
        <w:tc>
          <w:tcPr>
            <w:tcW w:w="392" w:type="dxa"/>
          </w:tcPr>
          <w:p w14:paraId="0070A41B" w14:textId="77777777" w:rsidR="001246B1" w:rsidRPr="001246B1" w:rsidRDefault="001246B1" w:rsidP="001246B1">
            <w:pPr>
              <w:spacing w:before="120" w:after="40" w:line="276" w:lineRule="auto"/>
              <w:ind w:left="0" w:right="170" w:firstLine="0"/>
              <w:rPr>
                <w:rFonts w:ascii="Gill Sans MT" w:hAnsi="Gill Sans MT"/>
                <w:bCs/>
                <w:sz w:val="24"/>
                <w:lang w:val="en-GB"/>
              </w:rPr>
            </w:pPr>
            <w:r w:rsidRPr="001246B1">
              <w:rPr>
                <w:rFonts w:ascii="Gill Sans MT" w:hAnsi="Gill Sans MT"/>
                <w:bCs/>
                <w:sz w:val="24"/>
                <w:lang w:val="en-GB"/>
              </w:rPr>
              <w:t>3</w:t>
            </w:r>
          </w:p>
        </w:tc>
        <w:tc>
          <w:tcPr>
            <w:tcW w:w="7229" w:type="dxa"/>
          </w:tcPr>
          <w:p w14:paraId="7C544040" w14:textId="77777777" w:rsidR="001246B1" w:rsidRPr="001246B1" w:rsidRDefault="001246B1" w:rsidP="001246B1">
            <w:pPr>
              <w:spacing w:before="120" w:after="40" w:line="276" w:lineRule="auto"/>
              <w:ind w:left="284" w:right="170"/>
              <w:rPr>
                <w:rFonts w:ascii="Gill Sans MT" w:hAnsi="Gill Sans MT"/>
                <w:bCs/>
                <w:sz w:val="24"/>
                <w:lang w:val="en-GB"/>
              </w:rPr>
            </w:pPr>
            <w:r w:rsidRPr="001246B1">
              <w:rPr>
                <w:rFonts w:ascii="Gill Sans MT" w:hAnsi="Gill Sans MT"/>
                <w:bCs/>
                <w:sz w:val="24"/>
                <w:lang w:val="en-GB"/>
              </w:rPr>
              <w:t>Drafting incorporating Stakeholders comments</w:t>
            </w:r>
          </w:p>
        </w:tc>
        <w:tc>
          <w:tcPr>
            <w:tcW w:w="2126" w:type="dxa"/>
          </w:tcPr>
          <w:p w14:paraId="4731CA0B" w14:textId="77777777" w:rsidR="001246B1" w:rsidRPr="001246B1" w:rsidRDefault="001246B1" w:rsidP="001246B1">
            <w:pPr>
              <w:spacing w:before="120" w:after="40" w:line="276" w:lineRule="auto"/>
              <w:ind w:right="176"/>
              <w:rPr>
                <w:rFonts w:ascii="Gill Sans MT" w:hAnsi="Gill Sans MT"/>
                <w:b/>
                <w:sz w:val="24"/>
                <w:lang w:val="en-GB"/>
              </w:rPr>
            </w:pPr>
          </w:p>
        </w:tc>
      </w:tr>
      <w:tr w:rsidR="001246B1" w:rsidRPr="001246B1" w14:paraId="22D541D7" w14:textId="77777777" w:rsidTr="00E136E1">
        <w:trPr>
          <w:trHeight w:val="300"/>
        </w:trPr>
        <w:tc>
          <w:tcPr>
            <w:tcW w:w="392" w:type="dxa"/>
          </w:tcPr>
          <w:p w14:paraId="7211FC9B" w14:textId="77777777" w:rsidR="001246B1" w:rsidRPr="001246B1" w:rsidRDefault="001246B1" w:rsidP="001246B1">
            <w:pPr>
              <w:spacing w:before="120" w:after="40" w:line="276" w:lineRule="auto"/>
              <w:ind w:left="0" w:right="170" w:firstLine="0"/>
              <w:rPr>
                <w:rFonts w:ascii="Gill Sans MT" w:hAnsi="Gill Sans MT"/>
                <w:bCs/>
                <w:sz w:val="24"/>
                <w:lang w:val="en-GB"/>
              </w:rPr>
            </w:pPr>
            <w:r w:rsidRPr="001246B1">
              <w:rPr>
                <w:rFonts w:ascii="Gill Sans MT" w:hAnsi="Gill Sans MT"/>
                <w:bCs/>
                <w:sz w:val="24"/>
                <w:lang w:val="en-GB"/>
              </w:rPr>
              <w:t>4</w:t>
            </w:r>
          </w:p>
        </w:tc>
        <w:tc>
          <w:tcPr>
            <w:tcW w:w="7229" w:type="dxa"/>
          </w:tcPr>
          <w:p w14:paraId="3714AFBC" w14:textId="77777777" w:rsidR="001246B1" w:rsidRPr="001246B1" w:rsidRDefault="001246B1" w:rsidP="001246B1">
            <w:pPr>
              <w:spacing w:before="120" w:after="40" w:line="276" w:lineRule="auto"/>
              <w:ind w:left="284" w:right="170"/>
              <w:rPr>
                <w:rFonts w:ascii="Gill Sans MT" w:hAnsi="Gill Sans MT"/>
                <w:bCs/>
                <w:sz w:val="24"/>
                <w:lang w:val="en-GB"/>
              </w:rPr>
            </w:pPr>
            <w:r w:rsidRPr="001246B1">
              <w:rPr>
                <w:rFonts w:ascii="Gill Sans MT" w:hAnsi="Gill Sans MT"/>
                <w:bCs/>
                <w:sz w:val="24"/>
                <w:lang w:val="en-GB"/>
              </w:rPr>
              <w:t xml:space="preserve">Final draft incorporating ZAZIBONA Participating Member States and Stakeholder comments </w:t>
            </w:r>
          </w:p>
        </w:tc>
        <w:tc>
          <w:tcPr>
            <w:tcW w:w="2126" w:type="dxa"/>
          </w:tcPr>
          <w:p w14:paraId="2FA688A7" w14:textId="77777777" w:rsidR="001246B1" w:rsidRPr="001246B1" w:rsidRDefault="001246B1" w:rsidP="001246B1">
            <w:pPr>
              <w:spacing w:before="120" w:after="40" w:line="276" w:lineRule="auto"/>
              <w:ind w:right="176"/>
              <w:rPr>
                <w:rFonts w:ascii="Gill Sans MT" w:hAnsi="Gill Sans MT"/>
                <w:b/>
                <w:sz w:val="24"/>
                <w:lang w:val="en-GB"/>
              </w:rPr>
            </w:pPr>
          </w:p>
        </w:tc>
      </w:tr>
      <w:tr w:rsidR="001246B1" w:rsidRPr="001246B1" w14:paraId="13F5EF11" w14:textId="77777777" w:rsidTr="00E136E1">
        <w:trPr>
          <w:trHeight w:val="300"/>
        </w:trPr>
        <w:tc>
          <w:tcPr>
            <w:tcW w:w="392" w:type="dxa"/>
            <w:tcBorders>
              <w:top w:val="dotted" w:sz="4" w:space="0" w:color="auto"/>
              <w:bottom w:val="dotted" w:sz="4" w:space="0" w:color="auto"/>
            </w:tcBorders>
          </w:tcPr>
          <w:p w14:paraId="6A4BA068" w14:textId="77777777" w:rsidR="001246B1" w:rsidRPr="001246B1" w:rsidRDefault="001246B1" w:rsidP="001246B1">
            <w:pPr>
              <w:spacing w:before="60" w:after="60" w:line="276" w:lineRule="auto"/>
              <w:ind w:left="0" w:right="284" w:firstLine="0"/>
              <w:rPr>
                <w:rFonts w:ascii="Gill Sans MT" w:hAnsi="Gill Sans MT"/>
                <w:bCs/>
                <w:sz w:val="24"/>
                <w:lang w:val="en-GB"/>
              </w:rPr>
            </w:pPr>
            <w:r w:rsidRPr="001246B1">
              <w:rPr>
                <w:rFonts w:ascii="Gill Sans MT" w:hAnsi="Gill Sans MT"/>
                <w:bCs/>
                <w:sz w:val="24"/>
                <w:lang w:val="en-GB"/>
              </w:rPr>
              <w:t>5</w:t>
            </w:r>
          </w:p>
        </w:tc>
        <w:tc>
          <w:tcPr>
            <w:tcW w:w="7229" w:type="dxa"/>
            <w:tcBorders>
              <w:top w:val="dotted" w:sz="4" w:space="0" w:color="auto"/>
              <w:bottom w:val="dotted" w:sz="4" w:space="0" w:color="auto"/>
            </w:tcBorders>
          </w:tcPr>
          <w:p w14:paraId="7255A4AC" w14:textId="77777777" w:rsidR="001246B1" w:rsidRPr="001246B1" w:rsidRDefault="001246B1" w:rsidP="001246B1">
            <w:pPr>
              <w:spacing w:before="60" w:after="60" w:line="276" w:lineRule="auto"/>
              <w:ind w:left="284" w:right="284"/>
              <w:rPr>
                <w:rFonts w:ascii="Gill Sans MT" w:hAnsi="Gill Sans MT"/>
                <w:bCs/>
                <w:sz w:val="24"/>
                <w:lang w:val="en-GB"/>
              </w:rPr>
            </w:pPr>
            <w:r w:rsidRPr="001246B1">
              <w:rPr>
                <w:rFonts w:ascii="Gill Sans MT" w:hAnsi="Gill Sans MT"/>
                <w:bCs/>
                <w:sz w:val="24"/>
                <w:lang w:val="en-GB"/>
              </w:rPr>
              <w:t>Adoption date</w:t>
            </w:r>
          </w:p>
        </w:tc>
        <w:tc>
          <w:tcPr>
            <w:tcW w:w="2126" w:type="dxa"/>
            <w:tcBorders>
              <w:top w:val="dotted" w:sz="4" w:space="0" w:color="auto"/>
              <w:bottom w:val="dotted" w:sz="4" w:space="0" w:color="auto"/>
            </w:tcBorders>
          </w:tcPr>
          <w:p w14:paraId="5A9B5417" w14:textId="77777777" w:rsidR="001246B1" w:rsidRPr="001246B1" w:rsidRDefault="001246B1" w:rsidP="001246B1">
            <w:pPr>
              <w:spacing w:before="40" w:after="40" w:line="276" w:lineRule="auto"/>
              <w:ind w:right="170"/>
              <w:jc w:val="right"/>
              <w:rPr>
                <w:rFonts w:ascii="Gill Sans MT" w:hAnsi="Gill Sans MT"/>
                <w:strike/>
                <w:sz w:val="24"/>
                <w:lang w:val="en-GB"/>
              </w:rPr>
            </w:pPr>
          </w:p>
        </w:tc>
      </w:tr>
      <w:tr w:rsidR="001246B1" w:rsidRPr="001246B1" w14:paraId="4CE2018B" w14:textId="77777777" w:rsidTr="00E136E1">
        <w:trPr>
          <w:trHeight w:val="300"/>
        </w:trPr>
        <w:tc>
          <w:tcPr>
            <w:tcW w:w="392" w:type="dxa"/>
            <w:tcBorders>
              <w:top w:val="dotted" w:sz="4" w:space="0" w:color="auto"/>
              <w:bottom w:val="dotted" w:sz="4" w:space="0" w:color="auto"/>
            </w:tcBorders>
          </w:tcPr>
          <w:p w14:paraId="5CE12A8D" w14:textId="77777777" w:rsidR="001246B1" w:rsidRPr="001246B1" w:rsidRDefault="001246B1" w:rsidP="001246B1">
            <w:pPr>
              <w:spacing w:before="60" w:after="40" w:line="276" w:lineRule="auto"/>
              <w:ind w:left="0" w:right="284" w:firstLine="0"/>
              <w:rPr>
                <w:rFonts w:ascii="Gill Sans MT" w:hAnsi="Gill Sans MT"/>
                <w:bCs/>
                <w:sz w:val="24"/>
                <w:lang w:val="en-GB"/>
              </w:rPr>
            </w:pPr>
            <w:r w:rsidRPr="001246B1">
              <w:rPr>
                <w:rFonts w:ascii="Gill Sans MT" w:hAnsi="Gill Sans MT"/>
                <w:bCs/>
                <w:sz w:val="24"/>
                <w:lang w:val="en-GB"/>
              </w:rPr>
              <w:t>6</w:t>
            </w:r>
          </w:p>
        </w:tc>
        <w:tc>
          <w:tcPr>
            <w:tcW w:w="7229" w:type="dxa"/>
            <w:tcBorders>
              <w:top w:val="dotted" w:sz="4" w:space="0" w:color="auto"/>
              <w:bottom w:val="dotted" w:sz="4" w:space="0" w:color="auto"/>
            </w:tcBorders>
          </w:tcPr>
          <w:p w14:paraId="452A5916" w14:textId="77777777" w:rsidR="001246B1" w:rsidRPr="001246B1" w:rsidRDefault="001246B1" w:rsidP="001246B1">
            <w:pPr>
              <w:spacing w:before="60" w:after="40" w:line="276" w:lineRule="auto"/>
              <w:ind w:left="284" w:right="284"/>
              <w:rPr>
                <w:rFonts w:ascii="Gill Sans MT" w:hAnsi="Gill Sans MT"/>
                <w:bCs/>
                <w:sz w:val="24"/>
                <w:lang w:val="en-GB"/>
              </w:rPr>
            </w:pPr>
            <w:r w:rsidRPr="001246B1">
              <w:rPr>
                <w:rFonts w:ascii="Gill Sans MT" w:hAnsi="Gill Sans MT"/>
                <w:bCs/>
                <w:sz w:val="24"/>
                <w:lang w:val="en-GB"/>
              </w:rPr>
              <w:t>Effective implementation date</w:t>
            </w:r>
          </w:p>
        </w:tc>
        <w:tc>
          <w:tcPr>
            <w:tcW w:w="2126" w:type="dxa"/>
            <w:tcBorders>
              <w:top w:val="dotted" w:sz="4" w:space="0" w:color="auto"/>
              <w:bottom w:val="dotted" w:sz="4" w:space="0" w:color="auto"/>
            </w:tcBorders>
          </w:tcPr>
          <w:p w14:paraId="04A8701F" w14:textId="77777777" w:rsidR="001246B1" w:rsidRPr="001246B1" w:rsidRDefault="001246B1" w:rsidP="001246B1">
            <w:pPr>
              <w:spacing w:before="40" w:after="40" w:line="276" w:lineRule="auto"/>
              <w:ind w:right="170"/>
              <w:jc w:val="right"/>
              <w:rPr>
                <w:rFonts w:ascii="Gill Sans MT" w:hAnsi="Gill Sans MT"/>
                <w:sz w:val="24"/>
                <w:lang w:val="en-GB"/>
              </w:rPr>
            </w:pPr>
          </w:p>
        </w:tc>
      </w:tr>
      <w:tr w:rsidR="001246B1" w:rsidRPr="001246B1" w14:paraId="0830B894" w14:textId="77777777" w:rsidTr="00E136E1">
        <w:trPr>
          <w:trHeight w:val="300"/>
        </w:trPr>
        <w:tc>
          <w:tcPr>
            <w:tcW w:w="392" w:type="dxa"/>
            <w:tcBorders>
              <w:top w:val="dotted" w:sz="4" w:space="0" w:color="auto"/>
              <w:bottom w:val="dotted" w:sz="4" w:space="0" w:color="auto"/>
            </w:tcBorders>
          </w:tcPr>
          <w:p w14:paraId="156218C0" w14:textId="77777777" w:rsidR="001246B1" w:rsidRPr="001246B1" w:rsidRDefault="001246B1" w:rsidP="001246B1">
            <w:pPr>
              <w:spacing w:before="60" w:after="40" w:line="276" w:lineRule="auto"/>
              <w:ind w:left="0" w:right="284" w:firstLine="0"/>
              <w:rPr>
                <w:rFonts w:ascii="Gill Sans MT" w:hAnsi="Gill Sans MT"/>
                <w:bCs/>
                <w:sz w:val="24"/>
                <w:lang w:val="en-GB"/>
              </w:rPr>
            </w:pPr>
            <w:r w:rsidRPr="001246B1">
              <w:rPr>
                <w:rFonts w:ascii="Gill Sans MT" w:hAnsi="Gill Sans MT"/>
                <w:bCs/>
                <w:sz w:val="24"/>
                <w:lang w:val="en-GB"/>
              </w:rPr>
              <w:t>7</w:t>
            </w:r>
          </w:p>
        </w:tc>
        <w:tc>
          <w:tcPr>
            <w:tcW w:w="7229" w:type="dxa"/>
            <w:tcBorders>
              <w:top w:val="dotted" w:sz="4" w:space="0" w:color="auto"/>
              <w:bottom w:val="dotted" w:sz="4" w:space="0" w:color="auto"/>
            </w:tcBorders>
          </w:tcPr>
          <w:p w14:paraId="6F5C3CC3" w14:textId="77777777" w:rsidR="001246B1" w:rsidRPr="001246B1" w:rsidRDefault="001246B1" w:rsidP="001246B1">
            <w:pPr>
              <w:spacing w:before="60" w:after="40" w:line="276" w:lineRule="auto"/>
              <w:ind w:left="284" w:right="284"/>
              <w:rPr>
                <w:rFonts w:ascii="Gill Sans MT" w:hAnsi="Gill Sans MT"/>
                <w:bCs/>
                <w:sz w:val="24"/>
                <w:lang w:val="en-GB"/>
              </w:rPr>
            </w:pPr>
            <w:r w:rsidRPr="001246B1">
              <w:rPr>
                <w:rFonts w:ascii="Gill Sans MT" w:hAnsi="Gill Sans MT"/>
                <w:bCs/>
                <w:sz w:val="24"/>
                <w:lang w:val="en-GB"/>
              </w:rPr>
              <w:t>Implementation Period</w:t>
            </w:r>
          </w:p>
        </w:tc>
        <w:tc>
          <w:tcPr>
            <w:tcW w:w="2126" w:type="dxa"/>
            <w:tcBorders>
              <w:top w:val="dotted" w:sz="4" w:space="0" w:color="auto"/>
              <w:bottom w:val="dotted" w:sz="4" w:space="0" w:color="auto"/>
            </w:tcBorders>
          </w:tcPr>
          <w:p w14:paraId="4093FBD4" w14:textId="77777777" w:rsidR="001246B1" w:rsidRPr="001246B1" w:rsidRDefault="001246B1" w:rsidP="001246B1">
            <w:pPr>
              <w:spacing w:before="40" w:after="40" w:line="276" w:lineRule="auto"/>
              <w:ind w:right="170"/>
              <w:jc w:val="right"/>
              <w:rPr>
                <w:rFonts w:ascii="Gill Sans MT" w:hAnsi="Gill Sans MT"/>
                <w:sz w:val="24"/>
                <w:lang w:val="en-GB"/>
              </w:rPr>
            </w:pPr>
          </w:p>
        </w:tc>
      </w:tr>
      <w:tr w:rsidR="001246B1" w:rsidRPr="001246B1" w14:paraId="49708EB2" w14:textId="77777777" w:rsidTr="00E136E1">
        <w:trPr>
          <w:trHeight w:val="300"/>
        </w:trPr>
        <w:tc>
          <w:tcPr>
            <w:tcW w:w="392" w:type="dxa"/>
            <w:tcBorders>
              <w:top w:val="dotted" w:sz="4" w:space="0" w:color="auto"/>
              <w:bottom w:val="dotted" w:sz="4" w:space="0" w:color="auto"/>
            </w:tcBorders>
          </w:tcPr>
          <w:p w14:paraId="5025C0F5" w14:textId="77777777" w:rsidR="001246B1" w:rsidRPr="001246B1" w:rsidRDefault="001246B1" w:rsidP="001246B1">
            <w:pPr>
              <w:spacing w:before="60" w:after="40" w:line="276" w:lineRule="auto"/>
              <w:ind w:left="0" w:right="284" w:firstLine="0"/>
              <w:rPr>
                <w:rFonts w:ascii="Gill Sans MT" w:hAnsi="Gill Sans MT"/>
                <w:bCs/>
                <w:sz w:val="24"/>
                <w:lang w:val="en-GB"/>
              </w:rPr>
            </w:pPr>
            <w:r w:rsidRPr="001246B1">
              <w:rPr>
                <w:rFonts w:ascii="Gill Sans MT" w:hAnsi="Gill Sans MT"/>
                <w:bCs/>
                <w:sz w:val="24"/>
                <w:lang w:val="en-GB"/>
              </w:rPr>
              <w:t>8</w:t>
            </w:r>
          </w:p>
        </w:tc>
        <w:tc>
          <w:tcPr>
            <w:tcW w:w="7229" w:type="dxa"/>
            <w:tcBorders>
              <w:top w:val="dotted" w:sz="4" w:space="0" w:color="auto"/>
              <w:bottom w:val="dotted" w:sz="4" w:space="0" w:color="auto"/>
            </w:tcBorders>
          </w:tcPr>
          <w:p w14:paraId="536863E0" w14:textId="77777777" w:rsidR="001246B1" w:rsidRPr="001246B1" w:rsidRDefault="001246B1" w:rsidP="001246B1">
            <w:pPr>
              <w:spacing w:before="60" w:after="40" w:line="276" w:lineRule="auto"/>
              <w:ind w:left="284" w:right="284"/>
              <w:rPr>
                <w:rFonts w:ascii="Gill Sans MT" w:hAnsi="Gill Sans MT"/>
                <w:bCs/>
                <w:sz w:val="24"/>
                <w:lang w:val="en-GB"/>
              </w:rPr>
            </w:pPr>
            <w:r w:rsidRPr="001246B1">
              <w:rPr>
                <w:rFonts w:ascii="Gill Sans MT" w:hAnsi="Gill Sans MT"/>
                <w:bCs/>
                <w:sz w:val="24"/>
                <w:lang w:val="en-GB"/>
              </w:rPr>
              <w:t>Transition Period</w:t>
            </w:r>
          </w:p>
        </w:tc>
        <w:tc>
          <w:tcPr>
            <w:tcW w:w="2126" w:type="dxa"/>
            <w:tcBorders>
              <w:top w:val="dotted" w:sz="4" w:space="0" w:color="auto"/>
              <w:bottom w:val="dotted" w:sz="4" w:space="0" w:color="auto"/>
            </w:tcBorders>
          </w:tcPr>
          <w:p w14:paraId="66CC5F4A" w14:textId="77777777" w:rsidR="001246B1" w:rsidRPr="001246B1" w:rsidRDefault="001246B1" w:rsidP="001246B1">
            <w:pPr>
              <w:spacing w:before="40" w:after="40" w:line="276" w:lineRule="auto"/>
              <w:ind w:right="170"/>
              <w:jc w:val="right"/>
              <w:rPr>
                <w:rFonts w:ascii="Gill Sans MT" w:hAnsi="Gill Sans MT"/>
                <w:sz w:val="24"/>
                <w:lang w:val="en-GB"/>
              </w:rPr>
            </w:pPr>
          </w:p>
        </w:tc>
      </w:tr>
    </w:tbl>
    <w:p w14:paraId="7E1F2351" w14:textId="77777777" w:rsidR="001246B1" w:rsidRPr="001246B1" w:rsidRDefault="001246B1" w:rsidP="001246B1">
      <w:pPr>
        <w:spacing w:line="276" w:lineRule="auto"/>
        <w:rPr>
          <w:rFonts w:ascii="Gill Sans MT" w:hAnsi="Gill Sans MT"/>
          <w:b/>
          <w:sz w:val="24"/>
          <w:lang w:val="en-GB"/>
        </w:rPr>
      </w:pPr>
    </w:p>
    <w:p w14:paraId="0B9AE6C5" w14:textId="77777777" w:rsidR="001246B1" w:rsidRPr="001246B1" w:rsidRDefault="001246B1" w:rsidP="001246B1">
      <w:pPr>
        <w:spacing w:after="0" w:line="276" w:lineRule="auto"/>
        <w:ind w:left="10" w:hanging="10"/>
        <w:jc w:val="center"/>
        <w:rPr>
          <w:rFonts w:ascii="Gill Sans MT" w:hAnsi="Gill Sans MT"/>
          <w:color w:val="003399"/>
          <w:sz w:val="24"/>
          <w:lang w:val="en-GB"/>
        </w:rPr>
      </w:pPr>
      <w:r w:rsidRPr="001246B1">
        <w:rPr>
          <w:rFonts w:ascii="Gill Sans MT" w:hAnsi="Gill Sans MT"/>
          <w:color w:val="003399"/>
          <w:sz w:val="24"/>
          <w:lang w:val="en-GB"/>
        </w:rPr>
        <w:t>Draft for Comments</w:t>
      </w:r>
    </w:p>
    <w:p w14:paraId="5093CF49" w14:textId="77777777" w:rsidR="001246B1" w:rsidRPr="001246B1" w:rsidRDefault="001246B1" w:rsidP="001246B1">
      <w:pPr>
        <w:spacing w:after="0" w:line="276" w:lineRule="auto"/>
        <w:ind w:left="6" w:hanging="10"/>
        <w:rPr>
          <w:rFonts w:ascii="Gill Sans MT" w:hAnsi="Gill Sans MT"/>
          <w:sz w:val="24"/>
          <w:lang w:val="en-GB"/>
        </w:rPr>
      </w:pPr>
    </w:p>
    <w:p w14:paraId="5183F471" w14:textId="77777777" w:rsidR="001246B1" w:rsidRPr="001246B1" w:rsidRDefault="001246B1" w:rsidP="001246B1">
      <w:pPr>
        <w:spacing w:after="329" w:line="276" w:lineRule="auto"/>
        <w:ind w:left="12" w:firstLine="0"/>
        <w:jc w:val="both"/>
        <w:rPr>
          <w:rFonts w:ascii="Gill Sans MT" w:hAnsi="Gill Sans MT"/>
          <w:sz w:val="24"/>
          <w:lang w:val="en-GB"/>
        </w:rPr>
      </w:pPr>
      <w:r w:rsidRPr="001246B1">
        <w:rPr>
          <w:rFonts w:ascii="Gill Sans MT" w:hAnsi="Gill Sans MT"/>
          <w:sz w:val="24"/>
          <w:lang w:val="en-GB"/>
        </w:rPr>
        <w:t xml:space="preserve">Please send any comments you may have to the SADC MRH Project Coordinator (sadcproject@mcaz.co.zw) with copies to Mr M. A. Maunge (mmaunge@mcaz.co.zw) and ZAZIBONA Administrator (zazibonaadmin@mcaz.co.zw) by 27 February 2026. </w:t>
      </w:r>
    </w:p>
    <w:p w14:paraId="4E45737C" w14:textId="77777777" w:rsidR="001246B1" w:rsidRPr="001246B1" w:rsidRDefault="001246B1" w:rsidP="001246B1">
      <w:pPr>
        <w:spacing w:after="329" w:line="276" w:lineRule="auto"/>
        <w:ind w:left="12" w:firstLine="0"/>
        <w:jc w:val="both"/>
        <w:rPr>
          <w:rFonts w:ascii="Gill Sans MT" w:hAnsi="Gill Sans MT"/>
          <w:sz w:val="24"/>
          <w:lang w:val="en-GB"/>
        </w:rPr>
      </w:pPr>
      <w:r w:rsidRPr="001246B1">
        <w:rPr>
          <w:rFonts w:ascii="Gill Sans MT" w:hAnsi="Gill Sans MT"/>
          <w:sz w:val="24"/>
          <w:lang w:val="en-GB"/>
        </w:rPr>
        <w:t xml:space="preserve"> Comments should be compiled on the accompanying table-for-comments.</w:t>
      </w:r>
      <w:r w:rsidRPr="001246B1">
        <w:rPr>
          <w:rFonts w:ascii="Gill Sans MT" w:eastAsia="Times New Roman" w:hAnsi="Gill Sans MT" w:cs="Times New Roman"/>
          <w:b/>
          <w:sz w:val="24"/>
          <w:lang w:val="en-GB"/>
        </w:rPr>
        <w:t xml:space="preserve"> </w:t>
      </w:r>
    </w:p>
    <w:p w14:paraId="596C2D1E" w14:textId="77777777" w:rsidR="001246B1" w:rsidRPr="001246B1" w:rsidRDefault="001246B1" w:rsidP="001246B1">
      <w:pPr>
        <w:spacing w:after="0" w:line="276" w:lineRule="auto"/>
        <w:ind w:left="7" w:hanging="10"/>
        <w:jc w:val="both"/>
        <w:rPr>
          <w:rFonts w:ascii="Gill Sans MT" w:hAnsi="Gill Sans MT"/>
          <w:b/>
          <w:sz w:val="24"/>
          <w:lang w:val="en-GB"/>
        </w:rPr>
      </w:pPr>
      <w:r w:rsidRPr="001246B1">
        <w:rPr>
          <w:rFonts w:ascii="Gill Sans MT" w:hAnsi="Gill Sans MT"/>
          <w:b/>
          <w:sz w:val="24"/>
          <w:lang w:val="en-GB"/>
        </w:rPr>
        <w:lastRenderedPageBreak/>
        <w:t xml:space="preserve">Document History </w:t>
      </w:r>
    </w:p>
    <w:p w14:paraId="260BC645" w14:textId="77777777" w:rsidR="001246B1" w:rsidRPr="001246B1" w:rsidRDefault="001246B1" w:rsidP="001246B1">
      <w:pPr>
        <w:spacing w:after="0" w:line="276" w:lineRule="auto"/>
        <w:ind w:left="7" w:hanging="10"/>
        <w:jc w:val="both"/>
        <w:rPr>
          <w:rFonts w:ascii="Gill Sans MT" w:hAnsi="Gill Sans MT"/>
          <w:sz w:val="24"/>
          <w:lang w:val="en-GB"/>
        </w:rPr>
      </w:pPr>
    </w:p>
    <w:tbl>
      <w:tblPr>
        <w:tblStyle w:val="TableGrid0"/>
        <w:tblW w:w="0" w:type="auto"/>
        <w:tblInd w:w="7" w:type="dxa"/>
        <w:tblLook w:val="04A0" w:firstRow="1" w:lastRow="0" w:firstColumn="1" w:lastColumn="0" w:noHBand="0" w:noVBand="1"/>
      </w:tblPr>
      <w:tblGrid>
        <w:gridCol w:w="1169"/>
        <w:gridCol w:w="1938"/>
        <w:gridCol w:w="5902"/>
      </w:tblGrid>
      <w:tr w:rsidR="001246B1" w:rsidRPr="001246B1" w14:paraId="4AA9F81A" w14:textId="77777777" w:rsidTr="00E136E1">
        <w:tc>
          <w:tcPr>
            <w:tcW w:w="1169" w:type="dxa"/>
          </w:tcPr>
          <w:p w14:paraId="2CC20DE6" w14:textId="77777777" w:rsidR="001246B1" w:rsidRPr="001246B1" w:rsidRDefault="001246B1" w:rsidP="001246B1">
            <w:pPr>
              <w:spacing w:after="0" w:line="276" w:lineRule="auto"/>
              <w:ind w:left="0" w:firstLine="0"/>
              <w:jc w:val="both"/>
              <w:rPr>
                <w:rFonts w:ascii="Gill Sans MT" w:hAnsi="Gill Sans MT"/>
                <w:b/>
                <w:bCs/>
                <w:sz w:val="24"/>
                <w:lang w:val="en-GB"/>
              </w:rPr>
            </w:pPr>
            <w:r w:rsidRPr="001246B1">
              <w:rPr>
                <w:rFonts w:ascii="Gill Sans MT" w:hAnsi="Gill Sans MT"/>
                <w:b/>
                <w:bCs/>
                <w:sz w:val="24"/>
                <w:lang w:val="en-GB"/>
              </w:rPr>
              <w:t>Revision Number</w:t>
            </w:r>
          </w:p>
        </w:tc>
        <w:tc>
          <w:tcPr>
            <w:tcW w:w="1938" w:type="dxa"/>
          </w:tcPr>
          <w:p w14:paraId="2B9BF950" w14:textId="77777777" w:rsidR="001246B1" w:rsidRPr="001246B1" w:rsidRDefault="001246B1" w:rsidP="001246B1">
            <w:pPr>
              <w:spacing w:after="0" w:line="276" w:lineRule="auto"/>
              <w:ind w:left="0" w:firstLine="0"/>
              <w:jc w:val="both"/>
              <w:rPr>
                <w:rFonts w:ascii="Gill Sans MT" w:hAnsi="Gill Sans MT"/>
                <w:b/>
                <w:bCs/>
                <w:sz w:val="24"/>
                <w:lang w:val="en-GB"/>
              </w:rPr>
            </w:pPr>
            <w:r w:rsidRPr="001246B1">
              <w:rPr>
                <w:rFonts w:ascii="Gill Sans MT" w:hAnsi="Gill Sans MT"/>
                <w:b/>
                <w:bCs/>
                <w:sz w:val="24"/>
                <w:lang w:val="en-GB"/>
              </w:rPr>
              <w:t>Date implemented</w:t>
            </w:r>
          </w:p>
        </w:tc>
        <w:tc>
          <w:tcPr>
            <w:tcW w:w="5902" w:type="dxa"/>
          </w:tcPr>
          <w:p w14:paraId="19B833DA" w14:textId="77777777" w:rsidR="001246B1" w:rsidRPr="001246B1" w:rsidRDefault="001246B1" w:rsidP="001246B1">
            <w:pPr>
              <w:spacing w:line="276" w:lineRule="auto"/>
              <w:jc w:val="both"/>
              <w:rPr>
                <w:rFonts w:ascii="Gill Sans MT" w:eastAsia="Calibri" w:hAnsi="Gill Sans MT"/>
                <w:b/>
                <w:bCs/>
                <w:sz w:val="24"/>
                <w:lang w:val="en-GB"/>
              </w:rPr>
            </w:pPr>
            <w:r w:rsidRPr="001246B1">
              <w:rPr>
                <w:rFonts w:ascii="Gill Sans MT" w:eastAsia="Calibri" w:hAnsi="Gill Sans MT"/>
                <w:b/>
                <w:bCs/>
                <w:sz w:val="24"/>
                <w:lang w:val="en-GB"/>
              </w:rPr>
              <w:t>Reason for Change and Amendments</w:t>
            </w:r>
          </w:p>
        </w:tc>
      </w:tr>
      <w:tr w:rsidR="001246B1" w:rsidRPr="001246B1" w14:paraId="7A82D8C3" w14:textId="77777777" w:rsidTr="00E136E1">
        <w:tc>
          <w:tcPr>
            <w:tcW w:w="1169" w:type="dxa"/>
          </w:tcPr>
          <w:p w14:paraId="759FE957" w14:textId="77777777" w:rsidR="001246B1" w:rsidRPr="001246B1" w:rsidRDefault="001246B1" w:rsidP="001246B1">
            <w:pPr>
              <w:spacing w:after="0" w:line="276" w:lineRule="auto"/>
              <w:ind w:left="0" w:firstLine="0"/>
              <w:jc w:val="both"/>
              <w:rPr>
                <w:rFonts w:ascii="Gill Sans MT" w:hAnsi="Gill Sans MT"/>
                <w:sz w:val="24"/>
                <w:lang w:val="en-GB"/>
              </w:rPr>
            </w:pPr>
          </w:p>
        </w:tc>
        <w:tc>
          <w:tcPr>
            <w:tcW w:w="1938" w:type="dxa"/>
          </w:tcPr>
          <w:p w14:paraId="12C79E07" w14:textId="77777777" w:rsidR="001246B1" w:rsidRPr="001246B1" w:rsidRDefault="001246B1" w:rsidP="001246B1">
            <w:pPr>
              <w:spacing w:after="0" w:line="276" w:lineRule="auto"/>
              <w:ind w:left="0" w:firstLine="0"/>
              <w:jc w:val="both"/>
              <w:rPr>
                <w:rFonts w:ascii="Gill Sans MT" w:hAnsi="Gill Sans MT"/>
                <w:sz w:val="24"/>
                <w:lang w:val="en-GB"/>
              </w:rPr>
            </w:pPr>
          </w:p>
        </w:tc>
        <w:tc>
          <w:tcPr>
            <w:tcW w:w="5902" w:type="dxa"/>
          </w:tcPr>
          <w:p w14:paraId="0F0629EB" w14:textId="77777777" w:rsidR="001246B1" w:rsidRPr="001246B1" w:rsidRDefault="001246B1" w:rsidP="001246B1">
            <w:pPr>
              <w:spacing w:after="0" w:line="276" w:lineRule="auto"/>
              <w:ind w:left="0" w:firstLine="0"/>
              <w:jc w:val="both"/>
              <w:rPr>
                <w:rFonts w:ascii="Gill Sans MT" w:hAnsi="Gill Sans MT"/>
                <w:sz w:val="24"/>
                <w:lang w:val="en-GB"/>
              </w:rPr>
            </w:pPr>
          </w:p>
        </w:tc>
      </w:tr>
      <w:tr w:rsidR="001246B1" w:rsidRPr="001246B1" w14:paraId="096AD4AA" w14:textId="77777777" w:rsidTr="00E136E1">
        <w:tc>
          <w:tcPr>
            <w:tcW w:w="1169" w:type="dxa"/>
          </w:tcPr>
          <w:p w14:paraId="08C29A1E" w14:textId="77777777" w:rsidR="001246B1" w:rsidRPr="001246B1" w:rsidRDefault="001246B1" w:rsidP="001246B1">
            <w:pPr>
              <w:spacing w:after="0" w:line="276" w:lineRule="auto"/>
              <w:ind w:left="0" w:firstLine="0"/>
              <w:jc w:val="both"/>
              <w:rPr>
                <w:rFonts w:ascii="Gill Sans MT" w:hAnsi="Gill Sans MT"/>
                <w:sz w:val="24"/>
                <w:lang w:val="en-GB"/>
              </w:rPr>
            </w:pPr>
          </w:p>
        </w:tc>
        <w:tc>
          <w:tcPr>
            <w:tcW w:w="1938" w:type="dxa"/>
          </w:tcPr>
          <w:p w14:paraId="2C9F2C51" w14:textId="77777777" w:rsidR="001246B1" w:rsidRPr="001246B1" w:rsidRDefault="001246B1" w:rsidP="001246B1">
            <w:pPr>
              <w:spacing w:after="0" w:line="276" w:lineRule="auto"/>
              <w:ind w:left="0" w:firstLine="0"/>
              <w:jc w:val="both"/>
              <w:rPr>
                <w:rFonts w:ascii="Gill Sans MT" w:hAnsi="Gill Sans MT"/>
                <w:sz w:val="24"/>
                <w:lang w:val="en-GB"/>
              </w:rPr>
            </w:pPr>
          </w:p>
        </w:tc>
        <w:tc>
          <w:tcPr>
            <w:tcW w:w="5902" w:type="dxa"/>
          </w:tcPr>
          <w:p w14:paraId="7173FAD6" w14:textId="77777777" w:rsidR="001246B1" w:rsidRPr="001246B1" w:rsidRDefault="001246B1" w:rsidP="001246B1">
            <w:pPr>
              <w:spacing w:after="0" w:line="276" w:lineRule="auto"/>
              <w:ind w:left="0" w:firstLine="0"/>
              <w:jc w:val="both"/>
              <w:rPr>
                <w:rFonts w:ascii="Gill Sans MT" w:hAnsi="Gill Sans MT"/>
                <w:sz w:val="24"/>
                <w:lang w:val="en-GB"/>
              </w:rPr>
            </w:pPr>
          </w:p>
        </w:tc>
      </w:tr>
    </w:tbl>
    <w:p w14:paraId="626D270B" w14:textId="77777777" w:rsidR="001246B1" w:rsidRPr="001246B1" w:rsidRDefault="001246B1" w:rsidP="001246B1">
      <w:pPr>
        <w:spacing w:after="0" w:line="276" w:lineRule="auto"/>
        <w:ind w:left="7" w:hanging="10"/>
        <w:jc w:val="both"/>
        <w:rPr>
          <w:rFonts w:ascii="Gill Sans MT" w:hAnsi="Gill Sans MT"/>
          <w:sz w:val="24"/>
          <w:lang w:val="en-GB"/>
        </w:rPr>
      </w:pPr>
    </w:p>
    <w:p w14:paraId="107FAE0F" w14:textId="77777777" w:rsidR="001246B1" w:rsidRPr="001246B1" w:rsidRDefault="001246B1" w:rsidP="001246B1">
      <w:pPr>
        <w:spacing w:after="0" w:line="276" w:lineRule="auto"/>
        <w:ind w:left="7" w:hanging="10"/>
        <w:jc w:val="both"/>
        <w:rPr>
          <w:rFonts w:ascii="Gill Sans MT" w:hAnsi="Gill Sans MT"/>
          <w:sz w:val="24"/>
          <w:lang w:val="en-GB"/>
        </w:rPr>
      </w:pPr>
    </w:p>
    <w:p w14:paraId="0D453FDB" w14:textId="77777777" w:rsidR="001246B1" w:rsidRPr="001246B1" w:rsidRDefault="001246B1" w:rsidP="001246B1">
      <w:pPr>
        <w:spacing w:after="0" w:line="276" w:lineRule="auto"/>
        <w:ind w:left="7" w:hanging="10"/>
        <w:jc w:val="both"/>
        <w:rPr>
          <w:rFonts w:ascii="Gill Sans MT" w:hAnsi="Gill Sans MT"/>
          <w:sz w:val="24"/>
          <w:lang w:val="en-GB"/>
        </w:rPr>
      </w:pPr>
    </w:p>
    <w:p w14:paraId="34AF7632" w14:textId="77777777" w:rsidR="001246B1" w:rsidRPr="001246B1" w:rsidRDefault="001246B1" w:rsidP="001246B1">
      <w:pPr>
        <w:spacing w:after="0" w:line="276" w:lineRule="auto"/>
        <w:ind w:left="12" w:firstLine="0"/>
        <w:jc w:val="both"/>
        <w:rPr>
          <w:rFonts w:ascii="Gill Sans MT" w:hAnsi="Gill Sans MT"/>
          <w:sz w:val="24"/>
          <w:lang w:val="en-GB"/>
        </w:rPr>
      </w:pPr>
      <w:r w:rsidRPr="001246B1">
        <w:rPr>
          <w:rFonts w:ascii="Gill Sans MT" w:eastAsia="Arial" w:hAnsi="Gill Sans MT" w:cs="Arial"/>
          <w:sz w:val="24"/>
          <w:lang w:val="en-GB"/>
        </w:rPr>
        <w:t xml:space="preserve"> </w:t>
      </w:r>
      <w:r w:rsidRPr="001246B1">
        <w:rPr>
          <w:rFonts w:ascii="Gill Sans MT" w:eastAsia="Arial" w:hAnsi="Gill Sans MT" w:cs="Arial"/>
          <w:sz w:val="24"/>
          <w:lang w:val="en-GB"/>
        </w:rPr>
        <w:tab/>
      </w:r>
      <w:r w:rsidRPr="001246B1">
        <w:rPr>
          <w:rFonts w:ascii="Gill Sans MT" w:hAnsi="Gill Sans MT"/>
          <w:sz w:val="24"/>
          <w:lang w:val="en-GB"/>
        </w:rPr>
        <w:t xml:space="preserve"> </w:t>
      </w:r>
    </w:p>
    <w:p w14:paraId="3CF69E93" w14:textId="3FA43436" w:rsidR="008B12DF" w:rsidRPr="001246B1" w:rsidRDefault="001246B1" w:rsidP="001246B1">
      <w:pPr>
        <w:spacing w:after="0" w:line="276" w:lineRule="auto"/>
        <w:ind w:left="7" w:hanging="10"/>
        <w:rPr>
          <w:rFonts w:ascii="Gill Sans MT" w:hAnsi="Gill Sans MT" w:cs="Times New Roman"/>
          <w:sz w:val="24"/>
        </w:rPr>
      </w:pPr>
      <w:r w:rsidRPr="001246B1">
        <w:rPr>
          <w:rFonts w:ascii="Gill Sans MT" w:eastAsia="Times New Roman" w:hAnsi="Gill Sans MT" w:cs="Times New Roman"/>
          <w:b/>
          <w:color w:val="auto"/>
          <w:sz w:val="24"/>
          <w:lang w:val="en-GB"/>
        </w:rPr>
        <w:br w:type="page"/>
      </w:r>
    </w:p>
    <w:p w14:paraId="4ECBADAF" w14:textId="15B5623F" w:rsidR="000D3DB7" w:rsidRPr="00640A8D" w:rsidRDefault="000D3DB7" w:rsidP="00640A8D">
      <w:pPr>
        <w:spacing w:after="160" w:line="276" w:lineRule="auto"/>
        <w:ind w:left="0" w:firstLine="0"/>
        <w:jc w:val="both"/>
        <w:rPr>
          <w:rFonts w:ascii="Gill Sans MT" w:eastAsia="Times New Roman" w:hAnsi="Gill Sans MT" w:cs="Times New Roman"/>
          <w:b/>
          <w:color w:val="auto"/>
          <w:sz w:val="24"/>
        </w:rPr>
      </w:pPr>
      <w:r w:rsidRPr="00640A8D">
        <w:rPr>
          <w:rFonts w:ascii="Gill Sans MT" w:eastAsia="Times New Roman" w:hAnsi="Gill Sans MT" w:cs="Times New Roman"/>
          <w:b/>
          <w:color w:val="auto"/>
          <w:sz w:val="24"/>
        </w:rPr>
        <w:lastRenderedPageBreak/>
        <w:t xml:space="preserve">PREAMBLE </w:t>
      </w:r>
    </w:p>
    <w:p w14:paraId="76D2F746" w14:textId="371BCAFB" w:rsidR="000D3DB7" w:rsidRPr="00640A8D" w:rsidRDefault="000D3DB7" w:rsidP="00640A8D">
      <w:pPr>
        <w:spacing w:after="160" w:line="276" w:lineRule="auto"/>
        <w:ind w:left="0" w:firstLine="0"/>
        <w:jc w:val="both"/>
        <w:rPr>
          <w:rFonts w:ascii="Gill Sans MT" w:eastAsia="Times New Roman" w:hAnsi="Gill Sans MT" w:cs="Times New Roman"/>
          <w:b/>
          <w:color w:val="auto"/>
          <w:sz w:val="24"/>
        </w:rPr>
      </w:pPr>
      <w:r w:rsidRPr="00640A8D">
        <w:rPr>
          <w:rFonts w:ascii="Gill Sans MT" w:eastAsia="Times New Roman" w:hAnsi="Gill Sans MT" w:cs="Times New Roman"/>
          <w:b/>
          <w:color w:val="auto"/>
          <w:sz w:val="24"/>
        </w:rPr>
        <w:t>Purpose</w:t>
      </w:r>
    </w:p>
    <w:p w14:paraId="16653D6E" w14:textId="41D79B34" w:rsidR="000D3DB7" w:rsidRPr="00640A8D" w:rsidRDefault="336A5F9D" w:rsidP="00640A8D">
      <w:pPr>
        <w:spacing w:before="120" w:after="80" w:line="276" w:lineRule="auto"/>
        <w:ind w:left="0" w:right="284" w:firstLine="0"/>
        <w:jc w:val="both"/>
        <w:rPr>
          <w:rFonts w:ascii="Gill Sans MT" w:eastAsia="Times New Roman" w:hAnsi="Gill Sans MT" w:cs="Times New Roman"/>
          <w:color w:val="auto"/>
          <w:sz w:val="24"/>
        </w:rPr>
      </w:pPr>
      <w:r w:rsidRPr="00640A8D">
        <w:rPr>
          <w:rFonts w:ascii="Gill Sans MT" w:eastAsia="Times New Roman" w:hAnsi="Gill Sans MT" w:cs="Times New Roman"/>
          <w:color w:val="auto"/>
          <w:sz w:val="24"/>
        </w:rPr>
        <w:t>The purpose of this document is to formalize SADC’s adoption and implementation of submission requirements for Applications for Registration in Common Technical Document Format: Quality (WHO TRS 986 Annex 6 and ICH M4Q).  It informs applicants and assessors of the standards to be applied during product registration.</w:t>
      </w:r>
    </w:p>
    <w:p w14:paraId="00F7636A" w14:textId="0BDD5F82" w:rsidR="31674EF0" w:rsidRPr="00640A8D" w:rsidRDefault="31674EF0" w:rsidP="00640A8D">
      <w:pPr>
        <w:spacing w:before="120" w:after="80" w:line="276" w:lineRule="auto"/>
        <w:ind w:left="0" w:right="284" w:firstLine="0"/>
        <w:jc w:val="both"/>
        <w:rPr>
          <w:rFonts w:ascii="Gill Sans MT" w:eastAsia="Times New Roman" w:hAnsi="Gill Sans MT" w:cs="Times New Roman"/>
          <w:color w:val="auto"/>
          <w:sz w:val="24"/>
        </w:rPr>
      </w:pPr>
    </w:p>
    <w:p w14:paraId="366A29F6" w14:textId="3F825F13" w:rsidR="3DFB0CCC" w:rsidRPr="00640A8D" w:rsidRDefault="08BF6D82" w:rsidP="00640A8D">
      <w:pPr>
        <w:spacing w:after="160" w:line="276" w:lineRule="auto"/>
        <w:ind w:left="0" w:firstLine="0"/>
        <w:jc w:val="both"/>
        <w:rPr>
          <w:rFonts w:ascii="Gill Sans MT" w:eastAsia="Times New Roman" w:hAnsi="Gill Sans MT" w:cs="Times New Roman"/>
          <w:b/>
          <w:color w:val="auto"/>
          <w:sz w:val="24"/>
        </w:rPr>
      </w:pPr>
      <w:r w:rsidRPr="00640A8D">
        <w:rPr>
          <w:rFonts w:ascii="Gill Sans MT" w:eastAsia="Times New Roman" w:hAnsi="Gill Sans MT" w:cs="Times New Roman"/>
          <w:b/>
          <w:color w:val="auto"/>
          <w:sz w:val="24"/>
        </w:rPr>
        <w:t xml:space="preserve">Adoption Statement </w:t>
      </w:r>
    </w:p>
    <w:p w14:paraId="58273DB7" w14:textId="456960B4" w:rsidR="3DFB0CCC" w:rsidRPr="00640A8D" w:rsidRDefault="336A5F9D" w:rsidP="00640A8D">
      <w:pPr>
        <w:spacing w:after="160" w:line="276" w:lineRule="auto"/>
        <w:ind w:left="0" w:firstLine="0"/>
        <w:jc w:val="both"/>
        <w:rPr>
          <w:rFonts w:ascii="Gill Sans MT" w:eastAsia="Times New Roman" w:hAnsi="Gill Sans MT" w:cs="Times New Roman"/>
          <w:color w:val="auto"/>
          <w:sz w:val="24"/>
          <w:highlight w:val="yellow"/>
        </w:rPr>
      </w:pPr>
      <w:r w:rsidRPr="00640A8D">
        <w:rPr>
          <w:rFonts w:ascii="Gill Sans MT" w:eastAsia="Times New Roman" w:hAnsi="Gill Sans MT" w:cs="Times New Roman"/>
          <w:color w:val="auto"/>
          <w:sz w:val="24"/>
        </w:rPr>
        <w:t xml:space="preserve">SADC formally adopts </w:t>
      </w:r>
      <w:r w:rsidRPr="00640A8D">
        <w:rPr>
          <w:rFonts w:ascii="Gill Sans MT" w:eastAsia="Times New Roman" w:hAnsi="Gill Sans MT" w:cs="Times New Roman"/>
          <w:i/>
          <w:iCs/>
          <w:color w:val="auto"/>
          <w:sz w:val="24"/>
        </w:rPr>
        <w:t>Guidelines on submission of documentation for a multisource (generic) finished pharmaceutical product: quality part: Annex 6, WHO Technical Report Series, 986, 2014</w:t>
      </w:r>
      <w:r w:rsidRPr="00640A8D">
        <w:rPr>
          <w:rFonts w:ascii="Gill Sans MT" w:eastAsia="Times New Roman" w:hAnsi="Gill Sans MT" w:cs="Times New Roman"/>
          <w:color w:val="auto"/>
          <w:sz w:val="24"/>
        </w:rPr>
        <w:t xml:space="preserve"> and </w:t>
      </w:r>
      <w:r w:rsidRPr="00640A8D">
        <w:rPr>
          <w:rFonts w:ascii="Gill Sans MT" w:eastAsia="Times New Roman" w:hAnsi="Gill Sans MT" w:cs="Times New Roman"/>
          <w:i/>
          <w:iCs/>
          <w:color w:val="auto"/>
          <w:sz w:val="24"/>
        </w:rPr>
        <w:t>the</w:t>
      </w:r>
      <w:r w:rsidRPr="00640A8D">
        <w:rPr>
          <w:rFonts w:ascii="Gill Sans MT" w:eastAsia="Times New Roman" w:hAnsi="Gill Sans MT" w:cs="Times New Roman"/>
          <w:color w:val="auto"/>
          <w:sz w:val="24"/>
        </w:rPr>
        <w:t xml:space="preserve"> </w:t>
      </w:r>
      <w:r w:rsidRPr="00640A8D">
        <w:rPr>
          <w:rFonts w:ascii="Gill Sans MT" w:eastAsia="Times New Roman" w:hAnsi="Gill Sans MT" w:cs="Times New Roman"/>
          <w:i/>
          <w:iCs/>
          <w:color w:val="auto"/>
          <w:sz w:val="24"/>
        </w:rPr>
        <w:t xml:space="preserve">Common Technical Document for the Registration of Pharmaceuticals for Human Use:    Quality, Quality Overall Summary of Module 2, Module 3: Quality ICH </w:t>
      </w:r>
      <w:proofErr w:type="spellStart"/>
      <w:r w:rsidRPr="00640A8D">
        <w:rPr>
          <w:rFonts w:ascii="Gill Sans MT" w:eastAsia="Times New Roman" w:hAnsi="Gill Sans MT" w:cs="Times New Roman"/>
          <w:i/>
          <w:iCs/>
          <w:color w:val="auto"/>
          <w:sz w:val="24"/>
        </w:rPr>
        <w:t>Harmonised</w:t>
      </w:r>
      <w:proofErr w:type="spellEnd"/>
      <w:r w:rsidRPr="00640A8D">
        <w:rPr>
          <w:rFonts w:ascii="Gill Sans MT" w:eastAsia="Times New Roman" w:hAnsi="Gill Sans MT" w:cs="Times New Roman"/>
          <w:i/>
          <w:iCs/>
          <w:color w:val="auto"/>
          <w:sz w:val="24"/>
        </w:rPr>
        <w:t xml:space="preserve"> Tripartite Guideline (ICH M4Q)</w:t>
      </w:r>
      <w:r w:rsidRPr="00640A8D">
        <w:rPr>
          <w:rFonts w:ascii="Gill Sans MT" w:eastAsia="Times New Roman" w:hAnsi="Gill Sans MT" w:cs="Times New Roman"/>
          <w:color w:val="auto"/>
          <w:sz w:val="24"/>
        </w:rPr>
        <w:t xml:space="preserve">. The adoption is effective </w:t>
      </w:r>
      <w:r w:rsidRPr="00640A8D">
        <w:rPr>
          <w:rFonts w:ascii="Gill Sans MT" w:eastAsia="Times New Roman" w:hAnsi="Gill Sans MT" w:cs="Times New Roman"/>
          <w:color w:val="auto"/>
          <w:sz w:val="24"/>
          <w:highlight w:val="yellow"/>
        </w:rPr>
        <w:t xml:space="preserve">[dd Month </w:t>
      </w:r>
      <w:proofErr w:type="spellStart"/>
      <w:r w:rsidRPr="00640A8D">
        <w:rPr>
          <w:rFonts w:ascii="Gill Sans MT" w:eastAsia="Times New Roman" w:hAnsi="Gill Sans MT" w:cs="Times New Roman"/>
          <w:color w:val="auto"/>
          <w:sz w:val="24"/>
          <w:highlight w:val="yellow"/>
        </w:rPr>
        <w:t>yyyy</w:t>
      </w:r>
      <w:proofErr w:type="spellEnd"/>
      <w:r w:rsidRPr="00640A8D">
        <w:rPr>
          <w:rFonts w:ascii="Gill Sans MT" w:eastAsia="Times New Roman" w:hAnsi="Gill Sans MT" w:cs="Times New Roman"/>
          <w:color w:val="auto"/>
          <w:sz w:val="24"/>
          <w:highlight w:val="yellow"/>
        </w:rPr>
        <w:t>].</w:t>
      </w:r>
      <w:r w:rsidRPr="00640A8D">
        <w:rPr>
          <w:rFonts w:ascii="Gill Sans MT" w:eastAsia="Times New Roman" w:hAnsi="Gill Sans MT" w:cs="Times New Roman"/>
          <w:color w:val="auto"/>
          <w:sz w:val="24"/>
        </w:rPr>
        <w:t xml:space="preserve"> These requirements apply to SADC Medicines Regulatory Harmonization (Zazibona joint assessments). The provisions are also applicable to SADC NRAs, subject to each NRA’s discretion in adopting or adapting the Guideline.</w:t>
      </w:r>
    </w:p>
    <w:p w14:paraId="2C304B75" w14:textId="581EDFDC" w:rsidR="3DFB0CCC" w:rsidRPr="00640A8D" w:rsidRDefault="08BF6D82" w:rsidP="00640A8D">
      <w:pPr>
        <w:spacing w:after="160" w:line="276" w:lineRule="auto"/>
        <w:ind w:left="0" w:firstLine="0"/>
        <w:jc w:val="both"/>
        <w:rPr>
          <w:rFonts w:ascii="Gill Sans MT" w:eastAsia="Times New Roman" w:hAnsi="Gill Sans MT" w:cs="Times New Roman"/>
          <w:color w:val="auto"/>
          <w:sz w:val="24"/>
        </w:rPr>
      </w:pPr>
      <w:r w:rsidRPr="00640A8D">
        <w:rPr>
          <w:rFonts w:ascii="Gill Sans MT" w:eastAsia="Times New Roman" w:hAnsi="Gill Sans MT" w:cs="Times New Roman"/>
          <w:color w:val="auto"/>
          <w:sz w:val="24"/>
        </w:rPr>
        <w:t>The source guideline</w:t>
      </w:r>
      <w:r w:rsidR="004B05C3" w:rsidRPr="00640A8D">
        <w:rPr>
          <w:rFonts w:ascii="Gill Sans MT" w:eastAsia="Times New Roman" w:hAnsi="Gill Sans MT" w:cs="Times New Roman"/>
          <w:color w:val="auto"/>
          <w:sz w:val="24"/>
        </w:rPr>
        <w:t>s</w:t>
      </w:r>
      <w:r w:rsidRPr="00640A8D">
        <w:rPr>
          <w:rFonts w:ascii="Gill Sans MT" w:eastAsia="Times New Roman" w:hAnsi="Gill Sans MT" w:cs="Times New Roman"/>
          <w:color w:val="auto"/>
          <w:sz w:val="24"/>
        </w:rPr>
        <w:t xml:space="preserve"> </w:t>
      </w:r>
      <w:r w:rsidR="004B05C3" w:rsidRPr="00640A8D">
        <w:rPr>
          <w:rFonts w:ascii="Gill Sans MT" w:eastAsia="Times New Roman" w:hAnsi="Gill Sans MT" w:cs="Times New Roman"/>
          <w:color w:val="auto"/>
          <w:sz w:val="24"/>
        </w:rPr>
        <w:t>are</w:t>
      </w:r>
      <w:r w:rsidRPr="00640A8D">
        <w:rPr>
          <w:rFonts w:ascii="Gill Sans MT" w:eastAsia="Times New Roman" w:hAnsi="Gill Sans MT" w:cs="Times New Roman"/>
          <w:color w:val="auto"/>
          <w:sz w:val="24"/>
        </w:rPr>
        <w:t xml:space="preserve"> accessible at:</w:t>
      </w:r>
    </w:p>
    <w:p w14:paraId="7BDEEE77" w14:textId="7F41544D" w:rsidR="00EE15D7" w:rsidRPr="00640A8D" w:rsidRDefault="003C40E5" w:rsidP="00640A8D">
      <w:pPr>
        <w:pStyle w:val="ListParagraph"/>
        <w:numPr>
          <w:ilvl w:val="0"/>
          <w:numId w:val="7"/>
        </w:numPr>
        <w:spacing w:after="160" w:line="276" w:lineRule="auto"/>
        <w:jc w:val="both"/>
        <w:rPr>
          <w:rFonts w:ascii="Gill Sans MT" w:eastAsia="Times New Roman" w:hAnsi="Gill Sans MT" w:cs="Times New Roman"/>
          <w:color w:val="auto"/>
          <w:sz w:val="24"/>
        </w:rPr>
      </w:pPr>
      <w:hyperlink r:id="rId12" w:history="1">
        <w:r w:rsidRPr="00640A8D">
          <w:rPr>
            <w:rStyle w:val="Hyperlink"/>
            <w:rFonts w:ascii="Gill Sans MT" w:eastAsia="Times New Roman" w:hAnsi="Gill Sans MT" w:cs="Times New Roman"/>
            <w:sz w:val="24"/>
            <w:highlight w:val="yellow"/>
          </w:rPr>
          <w:t>https://cdn.who.int/media/docs/default-source/medicines/norms-and standards/guidelines/regulatory-standards/trs986 annex6.pdf?sfvrsn=ec67d04f_2&amp;download=true</w:t>
        </w:r>
      </w:hyperlink>
      <w:r w:rsidR="336A5F9D" w:rsidRPr="00640A8D">
        <w:rPr>
          <w:rFonts w:ascii="Gill Sans MT" w:eastAsia="Times New Roman" w:hAnsi="Gill Sans MT" w:cs="Times New Roman"/>
          <w:color w:val="auto"/>
          <w:sz w:val="24"/>
        </w:rPr>
        <w:t xml:space="preserve"> </w:t>
      </w:r>
    </w:p>
    <w:p w14:paraId="384C91E6" w14:textId="69BD1326" w:rsidR="00EE15D7" w:rsidRPr="00640A8D" w:rsidRDefault="336A5F9D" w:rsidP="00640A8D">
      <w:pPr>
        <w:pStyle w:val="ListParagraph"/>
        <w:numPr>
          <w:ilvl w:val="0"/>
          <w:numId w:val="7"/>
        </w:numPr>
        <w:spacing w:after="160" w:line="276" w:lineRule="auto"/>
        <w:jc w:val="both"/>
        <w:rPr>
          <w:rFonts w:ascii="Gill Sans MT" w:eastAsia="Times New Roman" w:hAnsi="Gill Sans MT" w:cs="Times New Roman"/>
          <w:color w:val="auto"/>
          <w:sz w:val="24"/>
        </w:rPr>
      </w:pPr>
      <w:hyperlink r:id="rId13">
        <w:r w:rsidRPr="00640A8D">
          <w:rPr>
            <w:rStyle w:val="Hyperlink"/>
            <w:rFonts w:ascii="Gill Sans MT" w:eastAsia="Times New Roman" w:hAnsi="Gill Sans MT" w:cs="Times New Roman"/>
            <w:sz w:val="24"/>
          </w:rPr>
          <w:t>https://database.ich.org/sites/default/files/M4Q_R1_Guideline.pdf</w:t>
        </w:r>
      </w:hyperlink>
      <w:r w:rsidRPr="00640A8D">
        <w:rPr>
          <w:rFonts w:ascii="Gill Sans MT" w:eastAsia="Times New Roman" w:hAnsi="Gill Sans MT" w:cs="Times New Roman"/>
          <w:color w:val="auto"/>
          <w:sz w:val="24"/>
        </w:rPr>
        <w:t xml:space="preserve"> </w:t>
      </w:r>
    </w:p>
    <w:p w14:paraId="265EBEF5" w14:textId="30BB1F47" w:rsidR="336A5F9D" w:rsidRPr="00640A8D" w:rsidRDefault="336A5F9D" w:rsidP="00640A8D">
      <w:pPr>
        <w:spacing w:after="160" w:line="276" w:lineRule="auto"/>
        <w:ind w:left="0" w:firstLine="0"/>
        <w:jc w:val="both"/>
        <w:rPr>
          <w:rFonts w:ascii="Gill Sans MT" w:eastAsia="Times New Roman" w:hAnsi="Gill Sans MT" w:cs="Times New Roman"/>
          <w:color w:val="auto"/>
          <w:sz w:val="24"/>
        </w:rPr>
      </w:pPr>
    </w:p>
    <w:p w14:paraId="3EEA09AA" w14:textId="29FFD51D" w:rsidR="15A9DCF2" w:rsidRPr="00640A8D" w:rsidRDefault="15A9DCF2" w:rsidP="00640A8D">
      <w:pPr>
        <w:spacing w:after="160" w:line="276" w:lineRule="auto"/>
        <w:ind w:left="0" w:firstLine="0"/>
        <w:jc w:val="both"/>
        <w:rPr>
          <w:rFonts w:ascii="Gill Sans MT" w:eastAsia="Times New Roman" w:hAnsi="Gill Sans MT" w:cs="Times New Roman"/>
          <w:b/>
          <w:color w:val="auto"/>
          <w:sz w:val="24"/>
        </w:rPr>
      </w:pPr>
      <w:r w:rsidRPr="00640A8D">
        <w:rPr>
          <w:rFonts w:ascii="Gill Sans MT" w:eastAsia="Times New Roman" w:hAnsi="Gill Sans MT" w:cs="Times New Roman"/>
          <w:b/>
          <w:color w:val="auto"/>
          <w:sz w:val="24"/>
        </w:rPr>
        <w:t>Rationale</w:t>
      </w:r>
      <w:r w:rsidR="2910FE01" w:rsidRPr="00640A8D">
        <w:rPr>
          <w:rFonts w:ascii="Gill Sans MT" w:eastAsia="Times New Roman" w:hAnsi="Gill Sans MT" w:cs="Times New Roman"/>
          <w:b/>
          <w:color w:val="auto"/>
          <w:sz w:val="24"/>
        </w:rPr>
        <w:t xml:space="preserve"> for Adoption</w:t>
      </w:r>
    </w:p>
    <w:p w14:paraId="7E49A548" w14:textId="7763C151" w:rsidR="1B73D24F" w:rsidRPr="00640A8D" w:rsidRDefault="336A5F9D" w:rsidP="00640A8D">
      <w:pPr>
        <w:spacing w:after="160" w:line="276" w:lineRule="auto"/>
        <w:ind w:left="0"/>
        <w:jc w:val="both"/>
        <w:rPr>
          <w:rFonts w:ascii="Gill Sans MT" w:eastAsia="Times New Roman" w:hAnsi="Gill Sans MT" w:cs="Times New Roman"/>
          <w:color w:val="auto"/>
          <w:sz w:val="24"/>
        </w:rPr>
      </w:pPr>
      <w:r w:rsidRPr="00640A8D">
        <w:rPr>
          <w:rFonts w:ascii="Gill Sans MT" w:eastAsia="Times New Roman" w:hAnsi="Gill Sans MT" w:cs="Times New Roman"/>
          <w:color w:val="auto"/>
          <w:sz w:val="24"/>
        </w:rPr>
        <w:t>To ensure that the SADC standards are aligned with international standards or state of the art scientific practices. Adopting international standards such as WHO and ICH reduces duplication of studies, promotes information exchange among the regulators, including reliance, more efficient assessment, aligns the region with global standards, and ultimately increases the availability of medicines to the public. ICH M4Q applies broadly to new chemical entities, biotechnology</w:t>
      </w:r>
      <w:r w:rsidRPr="00640A8D">
        <w:rPr>
          <w:rFonts w:ascii="Cambria Math" w:eastAsia="Times New Roman" w:hAnsi="Cambria Math" w:cs="Cambria Math"/>
          <w:color w:val="auto"/>
          <w:sz w:val="24"/>
        </w:rPr>
        <w:t>‑</w:t>
      </w:r>
      <w:r w:rsidRPr="00640A8D">
        <w:rPr>
          <w:rFonts w:ascii="Gill Sans MT" w:eastAsia="Times New Roman" w:hAnsi="Gill Sans MT" w:cs="Times New Roman"/>
          <w:color w:val="auto"/>
          <w:sz w:val="24"/>
        </w:rPr>
        <w:t xml:space="preserve">derived products, and generics, thereby covering the full spectrum of medicinal products relevant to SADC, while WHO TRS 981 Annex 6 provides specific guidance and further clarification for multisource (generic) pharmaceutical products. The intended benefits of adopting the WHO TRS 986 Annex 6 and ICH M4Q are in line with the SADC and AU agenda on regional integration and cooperation. </w:t>
      </w:r>
    </w:p>
    <w:p w14:paraId="4C4AD2D6" w14:textId="461C6B54" w:rsidR="336A5F9D" w:rsidRPr="00640A8D" w:rsidRDefault="336A5F9D" w:rsidP="00640A8D">
      <w:pPr>
        <w:spacing w:after="160" w:line="276" w:lineRule="auto"/>
        <w:ind w:left="0"/>
        <w:jc w:val="both"/>
        <w:rPr>
          <w:rFonts w:ascii="Gill Sans MT" w:eastAsia="Times New Roman" w:hAnsi="Gill Sans MT" w:cs="Times New Roman"/>
          <w:color w:val="auto"/>
          <w:sz w:val="24"/>
        </w:rPr>
      </w:pPr>
    </w:p>
    <w:p w14:paraId="65868017" w14:textId="62C5BA8F" w:rsidR="000D3DB7" w:rsidRPr="00640A8D" w:rsidRDefault="65994E2E" w:rsidP="00640A8D">
      <w:pPr>
        <w:spacing w:after="160" w:line="276" w:lineRule="auto"/>
        <w:ind w:left="0" w:firstLine="0"/>
        <w:jc w:val="both"/>
        <w:rPr>
          <w:rFonts w:ascii="Gill Sans MT" w:eastAsia="Times New Roman" w:hAnsi="Gill Sans MT" w:cs="Times New Roman"/>
          <w:b/>
          <w:color w:val="auto"/>
          <w:sz w:val="24"/>
        </w:rPr>
      </w:pPr>
      <w:r w:rsidRPr="00640A8D">
        <w:rPr>
          <w:rFonts w:ascii="Gill Sans MT" w:eastAsia="Times New Roman" w:hAnsi="Gill Sans MT" w:cs="Times New Roman"/>
          <w:b/>
          <w:color w:val="auto"/>
          <w:sz w:val="24"/>
        </w:rPr>
        <w:t>Scope</w:t>
      </w:r>
    </w:p>
    <w:p w14:paraId="6A138CD1" w14:textId="5E5CAFDA" w:rsidR="000575AC" w:rsidRPr="00640A8D" w:rsidRDefault="000575AC" w:rsidP="00640A8D">
      <w:pPr>
        <w:spacing w:before="120" w:after="80" w:line="276" w:lineRule="auto"/>
        <w:ind w:left="0" w:right="284" w:firstLine="0"/>
        <w:jc w:val="both"/>
        <w:rPr>
          <w:rFonts w:ascii="Gill Sans MT" w:eastAsia="Times New Roman" w:hAnsi="Gill Sans MT" w:cs="Times New Roman"/>
          <w:color w:val="auto"/>
          <w:sz w:val="24"/>
        </w:rPr>
      </w:pPr>
      <w:r w:rsidRPr="00640A8D">
        <w:rPr>
          <w:rFonts w:ascii="Gill Sans MT" w:eastAsia="Times New Roman" w:hAnsi="Gill Sans MT" w:cs="Times New Roman"/>
          <w:color w:val="auto"/>
          <w:sz w:val="24"/>
        </w:rPr>
        <w:t xml:space="preserve">This guideline outlines the requirements for the preparation and submission of dossiers in the Common Technical Document (CTD) format, specifically addressing the structure and presentation of the quality section of a product dossier. It provides detailed specifications on </w:t>
      </w:r>
      <w:r w:rsidRPr="00640A8D">
        <w:rPr>
          <w:rFonts w:ascii="Gill Sans MT" w:eastAsia="Times New Roman" w:hAnsi="Gill Sans MT" w:cs="Times New Roman"/>
          <w:color w:val="auto"/>
          <w:sz w:val="24"/>
        </w:rPr>
        <w:lastRenderedPageBreak/>
        <w:t>the format and content of applications for the registration of drug substances and their corresponding drug products of synthetic, semi-synthetic, or biotechnological origin. The document reflects the current position of the SADC regarding quality-related expectations for product dossiers.</w:t>
      </w:r>
    </w:p>
    <w:p w14:paraId="029DB430" w14:textId="77777777" w:rsidR="00B023C6" w:rsidRPr="00640A8D" w:rsidRDefault="00B023C6" w:rsidP="00640A8D">
      <w:pPr>
        <w:spacing w:before="120" w:after="80" w:line="276" w:lineRule="auto"/>
        <w:ind w:left="0" w:right="284" w:firstLine="0"/>
        <w:jc w:val="both"/>
        <w:rPr>
          <w:rFonts w:ascii="Gill Sans MT" w:eastAsia="Times New Roman" w:hAnsi="Gill Sans MT" w:cs="Times New Roman"/>
          <w:color w:val="auto"/>
          <w:sz w:val="24"/>
        </w:rPr>
      </w:pPr>
    </w:p>
    <w:p w14:paraId="2B797CDC" w14:textId="18BC6915" w:rsidR="000D3DB7" w:rsidRPr="00640A8D" w:rsidRDefault="000D3DB7" w:rsidP="00640A8D">
      <w:pPr>
        <w:spacing w:after="160" w:line="276" w:lineRule="auto"/>
        <w:ind w:left="0" w:firstLine="0"/>
        <w:jc w:val="both"/>
        <w:rPr>
          <w:rFonts w:ascii="Gill Sans MT" w:eastAsia="Times New Roman" w:hAnsi="Gill Sans MT" w:cs="Times New Roman"/>
          <w:color w:val="auto"/>
          <w:sz w:val="24"/>
        </w:rPr>
      </w:pPr>
      <w:r w:rsidRPr="00640A8D">
        <w:rPr>
          <w:rFonts w:ascii="Gill Sans MT" w:eastAsia="Times New Roman" w:hAnsi="Gill Sans MT" w:cs="Times New Roman"/>
          <w:b/>
          <w:color w:val="auto"/>
          <w:sz w:val="24"/>
        </w:rPr>
        <w:t>Validity</w:t>
      </w:r>
    </w:p>
    <w:p w14:paraId="54B73C1F" w14:textId="21B3EE5C" w:rsidR="00523FC4" w:rsidRPr="00640A8D" w:rsidRDefault="336A5F9D" w:rsidP="00640A8D">
      <w:pPr>
        <w:spacing w:after="160" w:line="276" w:lineRule="auto"/>
        <w:ind w:left="0" w:firstLine="0"/>
        <w:jc w:val="both"/>
        <w:rPr>
          <w:rFonts w:ascii="Gill Sans MT" w:eastAsia="Times New Roman" w:hAnsi="Gill Sans MT" w:cs="Times New Roman"/>
          <w:color w:val="auto"/>
          <w:sz w:val="24"/>
        </w:rPr>
      </w:pPr>
      <w:r w:rsidRPr="00640A8D">
        <w:rPr>
          <w:rFonts w:ascii="Gill Sans MT" w:eastAsia="Times New Roman" w:hAnsi="Gill Sans MT" w:cs="Times New Roman"/>
          <w:color w:val="auto"/>
          <w:sz w:val="24"/>
        </w:rPr>
        <w:t>This document is valid from the effective date of adoption. It will be reviewed when required, but not later than 5 years from the effective date. In case of revision or updates to the source guideline(s), the latest version(s) automatically applies, unless a specific transition period is specified by SADC.</w:t>
      </w:r>
    </w:p>
    <w:p w14:paraId="1DB2C918" w14:textId="7BE3868F" w:rsidR="336A5F9D" w:rsidRPr="00640A8D" w:rsidRDefault="336A5F9D" w:rsidP="00640A8D">
      <w:pPr>
        <w:spacing w:before="240" w:after="240" w:line="276" w:lineRule="auto"/>
        <w:jc w:val="both"/>
        <w:rPr>
          <w:rFonts w:ascii="Gill Sans MT" w:eastAsia="Times New Roman" w:hAnsi="Gill Sans MT" w:cs="Times New Roman"/>
          <w:b/>
          <w:bCs/>
          <w:color w:val="auto"/>
          <w:sz w:val="24"/>
        </w:rPr>
      </w:pPr>
    </w:p>
    <w:p w14:paraId="236F93C8" w14:textId="2F4A2222" w:rsidR="1C716182" w:rsidRPr="00640A8D" w:rsidRDefault="336A5F9D" w:rsidP="00640A8D">
      <w:pPr>
        <w:spacing w:before="240" w:after="240" w:line="276" w:lineRule="auto"/>
        <w:jc w:val="both"/>
        <w:rPr>
          <w:rFonts w:ascii="Gill Sans MT" w:eastAsia="Times New Roman" w:hAnsi="Gill Sans MT" w:cs="Times New Roman"/>
          <w:b/>
          <w:color w:val="auto"/>
          <w:sz w:val="24"/>
        </w:rPr>
      </w:pPr>
      <w:r w:rsidRPr="00640A8D">
        <w:rPr>
          <w:rFonts w:ascii="Gill Sans MT" w:eastAsia="Times New Roman" w:hAnsi="Gill Sans MT" w:cs="Times New Roman"/>
          <w:b/>
          <w:bCs/>
          <w:color w:val="auto"/>
          <w:sz w:val="24"/>
        </w:rPr>
        <w:t>ANNOTATIONS/NOTES</w:t>
      </w:r>
    </w:p>
    <w:p w14:paraId="2B0EC049" w14:textId="4EC0218C" w:rsidR="00B023BC" w:rsidRPr="00640A8D" w:rsidRDefault="336A5F9D" w:rsidP="00640A8D">
      <w:pPr>
        <w:spacing w:after="160" w:line="276" w:lineRule="auto"/>
        <w:ind w:left="0" w:firstLine="0"/>
        <w:jc w:val="both"/>
        <w:rPr>
          <w:rFonts w:ascii="Gill Sans MT" w:eastAsia="Times New Roman" w:hAnsi="Gill Sans MT" w:cs="Times New Roman"/>
          <w:color w:val="auto"/>
          <w:sz w:val="24"/>
        </w:rPr>
      </w:pPr>
      <w:r w:rsidRPr="00640A8D">
        <w:rPr>
          <w:rFonts w:ascii="Gill Sans MT" w:eastAsia="Times New Roman" w:hAnsi="Gill Sans MT" w:cs="Times New Roman"/>
          <w:sz w:val="24"/>
        </w:rPr>
        <w:t>The following guidelines provide detailed supplementary information on regulatory requirements specific to the SADC region</w:t>
      </w:r>
      <w:r w:rsidRPr="00640A8D">
        <w:rPr>
          <w:rFonts w:ascii="Gill Sans MT" w:eastAsia="Times New Roman" w:hAnsi="Gill Sans MT" w:cs="Times New Roman"/>
          <w:color w:val="auto"/>
          <w:sz w:val="24"/>
        </w:rPr>
        <w:t xml:space="preserve">. </w:t>
      </w:r>
    </w:p>
    <w:p w14:paraId="5FEFA9B0" w14:textId="77777777" w:rsidR="003C40E5" w:rsidRPr="00640A8D" w:rsidRDefault="003C40E5" w:rsidP="00640A8D">
      <w:pPr>
        <w:spacing w:after="160" w:line="276" w:lineRule="auto"/>
        <w:ind w:left="0" w:firstLine="0"/>
        <w:jc w:val="both"/>
        <w:rPr>
          <w:rFonts w:ascii="Gill Sans MT" w:eastAsia="Times New Roman" w:hAnsi="Gill Sans MT" w:cs="Times New Roman"/>
          <w:color w:val="auto"/>
          <w:sz w:val="24"/>
        </w:rPr>
      </w:pPr>
    </w:p>
    <w:p w14:paraId="448E7C62" w14:textId="45035EBE" w:rsidR="00B92077" w:rsidRPr="00640A8D" w:rsidRDefault="336A5F9D" w:rsidP="00640A8D">
      <w:pPr>
        <w:spacing w:after="160" w:line="276" w:lineRule="auto"/>
        <w:ind w:left="0" w:firstLine="0"/>
        <w:jc w:val="both"/>
        <w:rPr>
          <w:rFonts w:ascii="Gill Sans MT" w:eastAsia="Times New Roman" w:hAnsi="Gill Sans MT" w:cs="Times New Roman"/>
          <w:color w:val="auto"/>
          <w:sz w:val="24"/>
        </w:rPr>
      </w:pPr>
      <w:r w:rsidRPr="00640A8D">
        <w:rPr>
          <w:rFonts w:ascii="Gill Sans MT" w:eastAsia="Times New Roman" w:hAnsi="Gill Sans MT" w:cs="Times New Roman"/>
          <w:b/>
          <w:bCs/>
          <w:color w:val="auto"/>
          <w:sz w:val="24"/>
          <w:lang w:val="en"/>
        </w:rPr>
        <w:t>3.2.S DRUG SUBSTANCE/ ACTIVE PHARMACEUTICAL INGREDIENT (NAME, MANUFACTURER)</w:t>
      </w:r>
      <w:r w:rsidRPr="00640A8D">
        <w:rPr>
          <w:rFonts w:ascii="Gill Sans MT" w:eastAsia="Times New Roman" w:hAnsi="Gill Sans MT" w:cs="Times New Roman"/>
          <w:b/>
          <w:bCs/>
          <w:color w:val="auto"/>
          <w:sz w:val="24"/>
        </w:rPr>
        <w:t> </w:t>
      </w:r>
    </w:p>
    <w:p w14:paraId="3D015C28" w14:textId="77777777" w:rsidR="00FC2849" w:rsidRPr="00640A8D" w:rsidRDefault="336A5F9D" w:rsidP="00640A8D">
      <w:pPr>
        <w:spacing w:after="160" w:line="276" w:lineRule="auto"/>
        <w:ind w:left="0" w:firstLine="0"/>
        <w:jc w:val="both"/>
        <w:rPr>
          <w:rFonts w:ascii="Gill Sans MT" w:eastAsia="Times New Roman" w:hAnsi="Gill Sans MT" w:cs="Times New Roman"/>
          <w:b/>
          <w:bCs/>
          <w:color w:val="auto"/>
          <w:sz w:val="24"/>
        </w:rPr>
      </w:pPr>
      <w:r w:rsidRPr="00640A8D">
        <w:rPr>
          <w:rFonts w:ascii="Gill Sans MT" w:eastAsia="Times New Roman" w:hAnsi="Gill Sans MT" w:cs="Times New Roman"/>
          <w:b/>
          <w:bCs/>
          <w:color w:val="auto"/>
          <w:sz w:val="24"/>
        </w:rPr>
        <w:t>Active Pharmaceutical Ingredient (API) Information Submission Options</w:t>
      </w:r>
    </w:p>
    <w:p w14:paraId="4BB6A3D4" w14:textId="2FABA06B" w:rsidR="336A5F9D" w:rsidRPr="00640A8D" w:rsidRDefault="336A5F9D" w:rsidP="00640A8D">
      <w:pPr>
        <w:spacing w:after="160" w:line="276" w:lineRule="auto"/>
        <w:ind w:firstLine="0"/>
        <w:jc w:val="both"/>
        <w:rPr>
          <w:rFonts w:ascii="Gill Sans MT" w:eastAsia="Times New Roman" w:hAnsi="Gill Sans MT" w:cs="Times New Roman"/>
          <w:color w:val="auto"/>
          <w:sz w:val="24"/>
        </w:rPr>
      </w:pPr>
      <w:r w:rsidRPr="00640A8D">
        <w:rPr>
          <w:rFonts w:ascii="Gill Sans MT" w:eastAsia="Times New Roman" w:hAnsi="Gill Sans MT" w:cs="Times New Roman"/>
          <w:color w:val="auto"/>
          <w:sz w:val="24"/>
        </w:rPr>
        <w:t xml:space="preserve">In alignment with international practices and considering the framework outlined in WHO Technical Report Series (TRS) No. 986, Annex 6, SADC requires that full (complete) information </w:t>
      </w:r>
      <w:r w:rsidRPr="00640A8D">
        <w:rPr>
          <w:rFonts w:ascii="Gill Sans MT" w:eastAsia="Times New Roman" w:hAnsi="Gill Sans MT" w:cs="Times New Roman"/>
          <w:b/>
          <w:bCs/>
          <w:color w:val="auto"/>
          <w:sz w:val="24"/>
        </w:rPr>
        <w:t>(open part and restricted part)</w:t>
      </w:r>
      <w:r w:rsidRPr="00640A8D">
        <w:rPr>
          <w:rFonts w:ascii="Gill Sans MT" w:eastAsia="Times New Roman" w:hAnsi="Gill Sans MT" w:cs="Times New Roman"/>
          <w:color w:val="auto"/>
          <w:sz w:val="24"/>
        </w:rPr>
        <w:t xml:space="preserve"> on all active pharmaceutical ingredients (APIs) be available to support product dossiers. For reliance purpose, the applicants may select from the following recognized review pathways for API information, if applicable:</w:t>
      </w:r>
    </w:p>
    <w:p w14:paraId="041566D4" w14:textId="627DAE78" w:rsidR="336A5F9D" w:rsidRPr="00640A8D" w:rsidRDefault="336A5F9D" w:rsidP="00640A8D">
      <w:pPr>
        <w:pStyle w:val="ListParagraph"/>
        <w:numPr>
          <w:ilvl w:val="0"/>
          <w:numId w:val="1"/>
        </w:numPr>
        <w:spacing w:after="160" w:line="276" w:lineRule="auto"/>
        <w:jc w:val="both"/>
        <w:rPr>
          <w:rFonts w:ascii="Gill Sans MT" w:eastAsia="Times New Roman" w:hAnsi="Gill Sans MT" w:cs="Times New Roman"/>
          <w:b/>
          <w:bCs/>
          <w:color w:val="auto"/>
          <w:sz w:val="24"/>
        </w:rPr>
      </w:pPr>
      <w:r w:rsidRPr="00640A8D">
        <w:rPr>
          <w:rFonts w:ascii="Gill Sans MT" w:eastAsia="Times New Roman" w:hAnsi="Gill Sans MT" w:cs="Times New Roman"/>
          <w:b/>
          <w:bCs/>
          <w:color w:val="auto"/>
          <w:sz w:val="24"/>
        </w:rPr>
        <w:t xml:space="preserve">Submission of a Confirmation of API Prequalification document (CPQ); or </w:t>
      </w:r>
    </w:p>
    <w:p w14:paraId="60E3C232" w14:textId="29473BF9" w:rsidR="336A5F9D" w:rsidRPr="00640A8D" w:rsidRDefault="336A5F9D" w:rsidP="00640A8D">
      <w:pPr>
        <w:pStyle w:val="ListParagraph"/>
        <w:numPr>
          <w:ilvl w:val="0"/>
          <w:numId w:val="1"/>
        </w:numPr>
        <w:spacing w:after="160" w:line="276" w:lineRule="auto"/>
        <w:jc w:val="both"/>
        <w:rPr>
          <w:rFonts w:ascii="Gill Sans MT" w:eastAsia="Times New Roman" w:hAnsi="Gill Sans MT" w:cs="Times New Roman"/>
          <w:b/>
          <w:bCs/>
          <w:color w:val="auto"/>
          <w:sz w:val="24"/>
        </w:rPr>
      </w:pPr>
      <w:r w:rsidRPr="00640A8D">
        <w:rPr>
          <w:rFonts w:ascii="Gill Sans MT" w:eastAsia="Times New Roman" w:hAnsi="Gill Sans MT" w:cs="Times New Roman"/>
          <w:b/>
          <w:bCs/>
          <w:color w:val="auto"/>
          <w:sz w:val="24"/>
        </w:rPr>
        <w:t>Submission of a Certificate of Suitability (CEP).</w:t>
      </w:r>
    </w:p>
    <w:p w14:paraId="148485E0" w14:textId="50048291" w:rsidR="336A5F9D" w:rsidRPr="00640A8D" w:rsidRDefault="336A5F9D" w:rsidP="00640A8D">
      <w:pPr>
        <w:spacing w:after="160" w:line="276" w:lineRule="auto"/>
        <w:ind w:left="0" w:firstLine="0"/>
        <w:jc w:val="both"/>
        <w:rPr>
          <w:rFonts w:ascii="Gill Sans MT" w:eastAsia="Times New Roman" w:hAnsi="Gill Sans MT" w:cs="Times New Roman"/>
          <w:color w:val="auto"/>
          <w:sz w:val="24"/>
          <w:highlight w:val="yellow"/>
        </w:rPr>
      </w:pPr>
    </w:p>
    <w:p w14:paraId="27CCC641" w14:textId="2E44027B" w:rsidR="336A5F9D" w:rsidRPr="00640A8D" w:rsidRDefault="336A5F9D" w:rsidP="00640A8D">
      <w:pPr>
        <w:pStyle w:val="paragraph"/>
        <w:spacing w:after="160" w:line="276" w:lineRule="auto"/>
        <w:jc w:val="both"/>
        <w:rPr>
          <w:rFonts w:ascii="Gill Sans MT" w:hAnsi="Gill Sans MT"/>
          <w:b/>
          <w:bCs/>
          <w:i/>
          <w:iCs/>
        </w:rPr>
      </w:pPr>
      <w:r w:rsidRPr="00640A8D">
        <w:rPr>
          <w:rStyle w:val="normaltextrun"/>
          <w:rFonts w:ascii="Gill Sans MT" w:eastAsia="Verdana" w:hAnsi="Gill Sans MT"/>
          <w:b/>
          <w:bCs/>
          <w:i/>
          <w:iCs/>
          <w:lang w:val="en"/>
        </w:rPr>
        <w:t xml:space="preserve">Option 3: </w:t>
      </w:r>
      <w:r w:rsidRPr="00640A8D">
        <w:rPr>
          <w:rFonts w:ascii="Gill Sans MT" w:hAnsi="Gill Sans MT"/>
          <w:b/>
          <w:bCs/>
          <w:i/>
          <w:iCs/>
          <w:lang w:val="en"/>
        </w:rPr>
        <w:t>Confirmation of API Prequalification document (CPQ).</w:t>
      </w:r>
      <w:r w:rsidRPr="00640A8D">
        <w:rPr>
          <w:rFonts w:ascii="Gill Sans MT" w:hAnsi="Gill Sans MT"/>
          <w:b/>
          <w:bCs/>
          <w:i/>
          <w:iCs/>
        </w:rPr>
        <w:t> </w:t>
      </w:r>
    </w:p>
    <w:p w14:paraId="5B28625A" w14:textId="62CF4F1D" w:rsidR="336A5F9D" w:rsidRPr="00640A8D" w:rsidRDefault="336A5F9D" w:rsidP="00640A8D">
      <w:pPr>
        <w:spacing w:after="160" w:line="276" w:lineRule="auto"/>
        <w:ind w:left="0" w:firstLine="0"/>
        <w:jc w:val="both"/>
        <w:rPr>
          <w:rFonts w:ascii="Gill Sans MT" w:eastAsia="Times New Roman" w:hAnsi="Gill Sans MT" w:cs="Times New Roman"/>
          <w:color w:val="auto"/>
          <w:sz w:val="24"/>
        </w:rPr>
      </w:pPr>
      <w:r w:rsidRPr="00640A8D">
        <w:rPr>
          <w:rFonts w:ascii="Gill Sans MT" w:eastAsia="Times New Roman" w:hAnsi="Gill Sans MT" w:cs="Times New Roman"/>
          <w:color w:val="auto"/>
          <w:sz w:val="24"/>
        </w:rPr>
        <w:t>The following information is added for the applicant to include in the dossier, with data summarized in the QOS:</w:t>
      </w:r>
    </w:p>
    <w:p w14:paraId="57641E60" w14:textId="6F1688C9" w:rsidR="336A5F9D" w:rsidRPr="00640A8D" w:rsidRDefault="336A5F9D" w:rsidP="00640A8D">
      <w:pPr>
        <w:pStyle w:val="ListParagraph"/>
        <w:numPr>
          <w:ilvl w:val="0"/>
          <w:numId w:val="13"/>
        </w:numPr>
        <w:spacing w:after="160" w:line="276" w:lineRule="auto"/>
        <w:jc w:val="both"/>
        <w:rPr>
          <w:rFonts w:ascii="Gill Sans MT" w:eastAsia="Times New Roman" w:hAnsi="Gill Sans MT" w:cs="Times New Roman"/>
          <w:color w:val="auto"/>
          <w:sz w:val="24"/>
        </w:rPr>
      </w:pPr>
      <w:r w:rsidRPr="00640A8D">
        <w:rPr>
          <w:rFonts w:ascii="Gill Sans MT" w:eastAsia="Times New Roman" w:hAnsi="Gill Sans MT" w:cs="Times New Roman"/>
          <w:color w:val="auto"/>
          <w:sz w:val="24"/>
        </w:rPr>
        <w:t xml:space="preserve">3.2.S.2.1 Manufacturer(s)- </w:t>
      </w:r>
      <w:r w:rsidRPr="00640A8D">
        <w:rPr>
          <w:rFonts w:ascii="Gill Sans MT" w:eastAsia="Times New Roman" w:hAnsi="Gill Sans MT" w:cs="Times New Roman"/>
          <w:color w:val="212121"/>
          <w:sz w:val="24"/>
        </w:rPr>
        <w:t>All sites involved in the manufacture of the substance covered by the CPQ after the introduction of the starting material(s), including quality control and in process testing sites, should be listed in this section.</w:t>
      </w:r>
      <w:r w:rsidRPr="00640A8D">
        <w:rPr>
          <w:rFonts w:ascii="Gill Sans MT" w:eastAsia="Times New Roman" w:hAnsi="Gill Sans MT" w:cs="Times New Roman"/>
          <w:color w:val="auto"/>
          <w:sz w:val="24"/>
        </w:rPr>
        <w:t xml:space="preserve"> </w:t>
      </w:r>
    </w:p>
    <w:p w14:paraId="49B514B6" w14:textId="214FF73E" w:rsidR="336A5F9D" w:rsidRPr="00640A8D" w:rsidRDefault="336A5F9D" w:rsidP="00640A8D">
      <w:pPr>
        <w:pStyle w:val="ListParagraph"/>
        <w:numPr>
          <w:ilvl w:val="0"/>
          <w:numId w:val="13"/>
        </w:numPr>
        <w:spacing w:after="160" w:line="276" w:lineRule="auto"/>
        <w:jc w:val="both"/>
        <w:rPr>
          <w:rFonts w:ascii="Gill Sans MT" w:eastAsia="Times New Roman" w:hAnsi="Gill Sans MT" w:cs="Times New Roman"/>
          <w:color w:val="auto"/>
          <w:sz w:val="24"/>
        </w:rPr>
      </w:pPr>
      <w:r w:rsidRPr="00640A8D">
        <w:rPr>
          <w:rFonts w:ascii="Gill Sans MT" w:eastAsia="Times New Roman" w:hAnsi="Gill Sans MT" w:cs="Times New Roman"/>
          <w:color w:val="auto"/>
          <w:sz w:val="24"/>
        </w:rPr>
        <w:t>3.2.S.5 Reference standards or materials – The information on reference standards should include API reference standards and impurity standards.</w:t>
      </w:r>
    </w:p>
    <w:p w14:paraId="666B9D19" w14:textId="0A9CD04D" w:rsidR="00B92077" w:rsidRPr="00640A8D" w:rsidRDefault="00B92077" w:rsidP="00640A8D">
      <w:pPr>
        <w:pStyle w:val="paragraph"/>
        <w:spacing w:before="0" w:beforeAutospacing="0" w:after="0" w:afterAutospacing="0" w:line="276" w:lineRule="auto"/>
        <w:ind w:left="720"/>
        <w:jc w:val="both"/>
        <w:textAlignment w:val="baseline"/>
        <w:rPr>
          <w:rFonts w:ascii="Gill Sans MT" w:hAnsi="Gill Sans MT"/>
        </w:rPr>
      </w:pPr>
    </w:p>
    <w:p w14:paraId="713A64C5" w14:textId="221DFE0C" w:rsidR="336A5F9D" w:rsidRPr="00640A8D" w:rsidRDefault="336A5F9D" w:rsidP="00640A8D">
      <w:pPr>
        <w:pStyle w:val="paragraph"/>
        <w:spacing w:after="160" w:line="276" w:lineRule="auto"/>
        <w:jc w:val="both"/>
        <w:rPr>
          <w:rFonts w:ascii="Gill Sans MT" w:hAnsi="Gill Sans MT"/>
          <w:b/>
          <w:bCs/>
          <w:i/>
          <w:iCs/>
        </w:rPr>
      </w:pPr>
      <w:r w:rsidRPr="00640A8D">
        <w:rPr>
          <w:rStyle w:val="normaltextrun"/>
          <w:rFonts w:ascii="Gill Sans MT" w:eastAsia="Verdana" w:hAnsi="Gill Sans MT"/>
          <w:b/>
          <w:bCs/>
          <w:i/>
          <w:iCs/>
          <w:lang w:val="en"/>
        </w:rPr>
        <w:t xml:space="preserve">Option 4: </w:t>
      </w:r>
      <w:r w:rsidRPr="00640A8D">
        <w:rPr>
          <w:rFonts w:ascii="Gill Sans MT" w:hAnsi="Gill Sans MT"/>
          <w:b/>
          <w:bCs/>
          <w:i/>
          <w:iCs/>
          <w:lang w:val="en"/>
        </w:rPr>
        <w:t>Certificate of Suitability of the European Pharmacopoeia (CEP)</w:t>
      </w:r>
      <w:r w:rsidRPr="00640A8D">
        <w:rPr>
          <w:rFonts w:ascii="Gill Sans MT" w:hAnsi="Gill Sans MT"/>
          <w:b/>
          <w:bCs/>
          <w:i/>
          <w:iCs/>
        </w:rPr>
        <w:t> </w:t>
      </w:r>
    </w:p>
    <w:p w14:paraId="682CECC6" w14:textId="16C7F4D5" w:rsidR="336A5F9D" w:rsidRPr="00640A8D" w:rsidRDefault="336A5F9D" w:rsidP="00640A8D">
      <w:pPr>
        <w:spacing w:after="160" w:line="276" w:lineRule="auto"/>
        <w:ind w:left="0" w:firstLine="0"/>
        <w:jc w:val="both"/>
        <w:rPr>
          <w:rFonts w:ascii="Gill Sans MT" w:eastAsia="Times New Roman" w:hAnsi="Gill Sans MT" w:cs="Times New Roman"/>
          <w:color w:val="auto"/>
          <w:sz w:val="24"/>
        </w:rPr>
      </w:pPr>
      <w:r w:rsidRPr="00640A8D">
        <w:rPr>
          <w:rFonts w:ascii="Gill Sans MT" w:eastAsia="Times New Roman" w:hAnsi="Gill Sans MT" w:cs="Times New Roman"/>
          <w:color w:val="auto"/>
          <w:sz w:val="24"/>
        </w:rPr>
        <w:t>The following information is added for the applicant to include in the dossier, with data summarized in the QOS:</w:t>
      </w:r>
    </w:p>
    <w:p w14:paraId="6941678E" w14:textId="4D20D8FF" w:rsidR="336A5F9D" w:rsidRPr="00640A8D" w:rsidRDefault="336A5F9D" w:rsidP="00640A8D">
      <w:pPr>
        <w:pStyle w:val="ListParagraph"/>
        <w:numPr>
          <w:ilvl w:val="0"/>
          <w:numId w:val="14"/>
        </w:numPr>
        <w:spacing w:after="160" w:line="276" w:lineRule="auto"/>
        <w:jc w:val="both"/>
        <w:rPr>
          <w:rFonts w:ascii="Gill Sans MT" w:eastAsia="Times New Roman" w:hAnsi="Gill Sans MT" w:cs="Times New Roman"/>
          <w:color w:val="auto"/>
          <w:sz w:val="24"/>
        </w:rPr>
      </w:pPr>
      <w:r w:rsidRPr="00640A8D">
        <w:rPr>
          <w:rFonts w:ascii="Gill Sans MT" w:eastAsia="Times New Roman" w:hAnsi="Gill Sans MT" w:cs="Times New Roman"/>
          <w:color w:val="auto"/>
          <w:sz w:val="24"/>
        </w:rPr>
        <w:t xml:space="preserve">3.2.S.2.1 Manufacturer(s)- </w:t>
      </w:r>
      <w:r w:rsidRPr="00640A8D">
        <w:rPr>
          <w:rFonts w:ascii="Gill Sans MT" w:eastAsia="Times New Roman" w:hAnsi="Gill Sans MT" w:cs="Times New Roman"/>
          <w:color w:val="212121"/>
          <w:sz w:val="24"/>
        </w:rPr>
        <w:t xml:space="preserve">All sites involved in the manufacture of the substance covered by the CEP after the introduction of the starting material(s), including quality control and in process testing sites, should be listed in this section. </w:t>
      </w:r>
    </w:p>
    <w:p w14:paraId="1EB5275B" w14:textId="552B81C9" w:rsidR="336A5F9D" w:rsidRPr="00640A8D" w:rsidRDefault="336A5F9D" w:rsidP="00640A8D">
      <w:pPr>
        <w:pStyle w:val="ListParagraph"/>
        <w:numPr>
          <w:ilvl w:val="0"/>
          <w:numId w:val="14"/>
        </w:numPr>
        <w:spacing w:after="160" w:line="276" w:lineRule="auto"/>
        <w:jc w:val="both"/>
        <w:rPr>
          <w:rFonts w:ascii="Gill Sans MT" w:eastAsia="Times New Roman" w:hAnsi="Gill Sans MT" w:cs="Times New Roman"/>
          <w:color w:val="auto"/>
          <w:sz w:val="24"/>
        </w:rPr>
      </w:pPr>
      <w:r w:rsidRPr="00640A8D">
        <w:rPr>
          <w:rFonts w:ascii="Gill Sans MT" w:eastAsia="Times New Roman" w:hAnsi="Gill Sans MT" w:cs="Times New Roman"/>
          <w:color w:val="auto"/>
          <w:sz w:val="24"/>
        </w:rPr>
        <w:t>3.2.S.5 Reference standards or materials –The information on reference standards should include API reference standards and impurity standards.</w:t>
      </w:r>
    </w:p>
    <w:p w14:paraId="774988FD" w14:textId="24246C85" w:rsidR="336A5F9D" w:rsidRPr="00640A8D" w:rsidRDefault="336A5F9D" w:rsidP="00640A8D">
      <w:pPr>
        <w:pStyle w:val="ListParagraph"/>
        <w:spacing w:after="160" w:line="276" w:lineRule="auto"/>
        <w:jc w:val="both"/>
        <w:rPr>
          <w:rFonts w:ascii="Gill Sans MT" w:eastAsia="Times New Roman" w:hAnsi="Gill Sans MT" w:cs="Times New Roman"/>
          <w:color w:val="auto"/>
          <w:sz w:val="24"/>
        </w:rPr>
      </w:pPr>
    </w:p>
    <w:p w14:paraId="081E09E3" w14:textId="3969802D" w:rsidR="004F5422" w:rsidRPr="00640A8D" w:rsidRDefault="336A5F9D" w:rsidP="00640A8D">
      <w:pPr>
        <w:spacing w:after="160" w:line="276" w:lineRule="auto"/>
        <w:ind w:left="0" w:firstLine="0"/>
        <w:jc w:val="both"/>
        <w:rPr>
          <w:rFonts w:ascii="Gill Sans MT" w:eastAsia="Times New Roman" w:hAnsi="Gill Sans MT" w:cs="Times New Roman"/>
          <w:b/>
          <w:bCs/>
          <w:i/>
          <w:iCs/>
          <w:color w:val="auto"/>
          <w:sz w:val="24"/>
        </w:rPr>
      </w:pPr>
      <w:r w:rsidRPr="00640A8D">
        <w:rPr>
          <w:rFonts w:ascii="Gill Sans MT" w:eastAsia="Times New Roman" w:hAnsi="Gill Sans MT" w:cs="Times New Roman"/>
          <w:b/>
          <w:bCs/>
          <w:i/>
          <w:iCs/>
          <w:color w:val="auto"/>
          <w:sz w:val="24"/>
          <w:lang w:val="en"/>
        </w:rPr>
        <w:t>3.2.S.1.3 General Properties (name, manufacturer)</w:t>
      </w:r>
      <w:r w:rsidRPr="00640A8D">
        <w:rPr>
          <w:rFonts w:ascii="Gill Sans MT" w:eastAsia="Times New Roman" w:hAnsi="Gill Sans MT" w:cs="Times New Roman"/>
          <w:b/>
          <w:bCs/>
          <w:i/>
          <w:iCs/>
          <w:color w:val="auto"/>
          <w:sz w:val="24"/>
        </w:rPr>
        <w:t> </w:t>
      </w:r>
    </w:p>
    <w:p w14:paraId="6D66A3FD" w14:textId="67FDCA21" w:rsidR="336A5F9D" w:rsidRPr="00640A8D" w:rsidRDefault="336A5F9D" w:rsidP="00640A8D">
      <w:pPr>
        <w:spacing w:after="160" w:line="276" w:lineRule="auto"/>
        <w:ind w:left="0"/>
        <w:jc w:val="both"/>
        <w:rPr>
          <w:rFonts w:ascii="Gill Sans MT" w:hAnsi="Gill Sans MT" w:cs="Times New Roman"/>
          <w:sz w:val="24"/>
        </w:rPr>
      </w:pPr>
      <w:r w:rsidRPr="00640A8D">
        <w:rPr>
          <w:rFonts w:ascii="Gill Sans MT" w:eastAsia="Times New Roman" w:hAnsi="Gill Sans MT" w:cs="Times New Roman"/>
          <w:color w:val="auto"/>
          <w:sz w:val="24"/>
        </w:rPr>
        <w:t xml:space="preserve">The interpretation in the calculation of the dose solubility volume of “largest dosage strength” means the largest single therapeutic dose in line with the determination of high or low solubility according to BCS classification. </w:t>
      </w:r>
    </w:p>
    <w:p w14:paraId="72A0B82E" w14:textId="4BE93B26" w:rsidR="336A5F9D" w:rsidRPr="00640A8D" w:rsidRDefault="336A5F9D" w:rsidP="00640A8D">
      <w:pPr>
        <w:spacing w:after="160" w:line="276" w:lineRule="auto"/>
        <w:ind w:left="0"/>
        <w:jc w:val="both"/>
        <w:rPr>
          <w:rFonts w:ascii="Gill Sans MT" w:eastAsia="Times New Roman" w:hAnsi="Gill Sans MT" w:cs="Times New Roman"/>
          <w:color w:val="auto"/>
          <w:sz w:val="24"/>
        </w:rPr>
      </w:pPr>
      <w:r w:rsidRPr="00640A8D">
        <w:rPr>
          <w:rFonts w:ascii="Gill Sans MT" w:eastAsia="Times New Roman" w:hAnsi="Gill Sans MT" w:cs="Times New Roman"/>
          <w:color w:val="auto"/>
          <w:sz w:val="24"/>
        </w:rPr>
        <w:t xml:space="preserve">Reference: WHO TRS 1019, Annex 4. </w:t>
      </w:r>
    </w:p>
    <w:p w14:paraId="2F45D414" w14:textId="77777777" w:rsidR="000903C2" w:rsidRPr="00640A8D" w:rsidRDefault="000903C2" w:rsidP="00640A8D">
      <w:pPr>
        <w:spacing w:after="160" w:line="276" w:lineRule="auto"/>
        <w:ind w:left="720" w:firstLine="0"/>
        <w:jc w:val="both"/>
        <w:rPr>
          <w:rFonts w:ascii="Gill Sans MT" w:eastAsia="Times New Roman" w:hAnsi="Gill Sans MT" w:cs="Times New Roman"/>
          <w:color w:val="auto"/>
          <w:sz w:val="24"/>
        </w:rPr>
      </w:pPr>
    </w:p>
    <w:p w14:paraId="10353337" w14:textId="1E423B0C" w:rsidR="007B66DD" w:rsidRPr="00640A8D" w:rsidRDefault="00571A82" w:rsidP="00640A8D">
      <w:pPr>
        <w:spacing w:after="160" w:line="276" w:lineRule="auto"/>
        <w:ind w:left="0" w:firstLine="0"/>
        <w:jc w:val="both"/>
        <w:rPr>
          <w:rFonts w:ascii="Gill Sans MT" w:eastAsia="Times New Roman" w:hAnsi="Gill Sans MT" w:cs="Times New Roman"/>
          <w:b/>
          <w:bCs/>
          <w:i/>
          <w:iCs/>
          <w:color w:val="auto"/>
          <w:sz w:val="24"/>
        </w:rPr>
      </w:pPr>
      <w:r w:rsidRPr="00640A8D">
        <w:rPr>
          <w:rFonts w:ascii="Gill Sans MT" w:eastAsia="Times New Roman" w:hAnsi="Gill Sans MT" w:cs="Times New Roman"/>
          <w:b/>
          <w:bCs/>
          <w:i/>
          <w:iCs/>
          <w:color w:val="auto"/>
          <w:sz w:val="24"/>
        </w:rPr>
        <w:t xml:space="preserve"> 3.2.S.2.2</w:t>
      </w:r>
      <w:r w:rsidRPr="00640A8D">
        <w:rPr>
          <w:rFonts w:ascii="Gill Sans MT" w:eastAsia="Times New Roman" w:hAnsi="Gill Sans MT" w:cs="Times New Roman"/>
          <w:color w:val="auto"/>
          <w:sz w:val="24"/>
        </w:rPr>
        <w:t xml:space="preserve"> </w:t>
      </w:r>
      <w:r w:rsidRPr="00640A8D">
        <w:rPr>
          <w:rFonts w:ascii="Gill Sans MT" w:eastAsia="Times New Roman" w:hAnsi="Gill Sans MT" w:cs="Times New Roman"/>
          <w:b/>
          <w:bCs/>
          <w:i/>
          <w:iCs/>
          <w:color w:val="auto"/>
          <w:sz w:val="24"/>
          <w:lang w:val="en"/>
        </w:rPr>
        <w:t>Description of Manufacturing Process and Process Controls (name, manufacturer)</w:t>
      </w:r>
      <w:r w:rsidRPr="00640A8D">
        <w:rPr>
          <w:rFonts w:ascii="Gill Sans MT" w:eastAsia="Times New Roman" w:hAnsi="Gill Sans MT" w:cs="Times New Roman"/>
          <w:b/>
          <w:bCs/>
          <w:i/>
          <w:iCs/>
          <w:color w:val="auto"/>
          <w:sz w:val="24"/>
        </w:rPr>
        <w:t> </w:t>
      </w:r>
    </w:p>
    <w:p w14:paraId="02CE7363" w14:textId="2CAEEB5C" w:rsidR="00853D18" w:rsidRPr="00640A8D" w:rsidRDefault="336A5F9D" w:rsidP="00640A8D">
      <w:pPr>
        <w:spacing w:after="160" w:line="276" w:lineRule="auto"/>
        <w:ind w:left="0" w:firstLine="0"/>
        <w:jc w:val="both"/>
        <w:rPr>
          <w:rFonts w:ascii="Gill Sans MT" w:eastAsia="Times New Roman" w:hAnsi="Gill Sans MT" w:cs="Times New Roman"/>
          <w:b/>
          <w:bCs/>
          <w:i/>
          <w:iCs/>
          <w:color w:val="auto"/>
          <w:sz w:val="24"/>
        </w:rPr>
      </w:pPr>
      <w:r w:rsidRPr="00640A8D">
        <w:rPr>
          <w:rFonts w:ascii="Gill Sans MT" w:eastAsia="Times New Roman" w:hAnsi="Gill Sans MT" w:cs="Times New Roman"/>
          <w:b/>
          <w:bCs/>
          <w:i/>
          <w:iCs/>
          <w:color w:val="auto"/>
          <w:sz w:val="24"/>
        </w:rPr>
        <w:t>Recovery solvents:</w:t>
      </w:r>
    </w:p>
    <w:p w14:paraId="774783EF" w14:textId="37506548" w:rsidR="00571A82" w:rsidRPr="00640A8D" w:rsidRDefault="336A5F9D" w:rsidP="00640A8D">
      <w:pPr>
        <w:spacing w:after="160" w:line="276" w:lineRule="auto"/>
        <w:ind w:left="0" w:firstLine="0"/>
        <w:jc w:val="both"/>
        <w:rPr>
          <w:rFonts w:ascii="Gill Sans MT" w:eastAsia="Times New Roman" w:hAnsi="Gill Sans MT" w:cs="Times New Roman"/>
          <w:color w:val="auto"/>
          <w:sz w:val="24"/>
        </w:rPr>
      </w:pPr>
      <w:r w:rsidRPr="00640A8D">
        <w:rPr>
          <w:rFonts w:ascii="Gill Sans MT" w:eastAsia="Times New Roman" w:hAnsi="Gill Sans MT" w:cs="Times New Roman"/>
          <w:color w:val="auto"/>
          <w:sz w:val="24"/>
        </w:rPr>
        <w:t>At the time of submission, if applicable where there is use of recovered of solvents, the applicant should justify the proposed ratio of recovered to fresh solvents on the basis of quality data for three API batches or downstream intermediates, manufactured with all recovered solvents at the proposed maximum ratio of recovered solvents to fresh solvents. In Section 3.2.S. the specifications for the recovered solvents should include control of residue on evaporation/non-volatile matter and the corresponding certificates of analysis of recovered solvents used to manufacture the profiled API batches and/or the downstream intermediate batches should be provided demonstrating compliance to and suitability of the proposed specifications.</w:t>
      </w:r>
    </w:p>
    <w:p w14:paraId="61518E1E" w14:textId="4FB726F9" w:rsidR="00330CEB" w:rsidRPr="00640A8D" w:rsidRDefault="336A5F9D" w:rsidP="00640A8D">
      <w:pPr>
        <w:spacing w:after="160" w:line="276" w:lineRule="auto"/>
        <w:ind w:left="0" w:firstLine="0"/>
        <w:jc w:val="both"/>
        <w:rPr>
          <w:rFonts w:ascii="Gill Sans MT" w:eastAsia="Times New Roman" w:hAnsi="Gill Sans MT" w:cs="Times New Roman"/>
          <w:color w:val="auto"/>
          <w:sz w:val="24"/>
        </w:rPr>
      </w:pPr>
      <w:r w:rsidRPr="00640A8D">
        <w:rPr>
          <w:rFonts w:ascii="Gill Sans MT" w:eastAsia="Times New Roman" w:hAnsi="Gill Sans MT" w:cs="Times New Roman"/>
          <w:color w:val="auto"/>
          <w:sz w:val="24"/>
        </w:rPr>
        <w:t xml:space="preserve">Unless the specifications of the recovered solvent used in the manufacturing process final step or purification are more stringent than the specification of the fresh solvent, the use of recovered solvents in the final step or purification is not recommended. </w:t>
      </w:r>
    </w:p>
    <w:p w14:paraId="5CD47E12" w14:textId="37792A6B" w:rsidR="00853D18" w:rsidRPr="00640A8D" w:rsidRDefault="00853D18" w:rsidP="00640A8D">
      <w:pPr>
        <w:spacing w:after="160" w:line="276" w:lineRule="auto"/>
        <w:ind w:left="0" w:firstLine="0"/>
        <w:jc w:val="both"/>
        <w:rPr>
          <w:rFonts w:ascii="Gill Sans MT" w:eastAsia="Times New Roman" w:hAnsi="Gill Sans MT" w:cs="Times New Roman"/>
          <w:b/>
          <w:bCs/>
          <w:i/>
          <w:iCs/>
          <w:color w:val="auto"/>
          <w:sz w:val="24"/>
        </w:rPr>
      </w:pPr>
      <w:r w:rsidRPr="00640A8D">
        <w:rPr>
          <w:rFonts w:ascii="Gill Sans MT" w:eastAsia="Times New Roman" w:hAnsi="Gill Sans MT" w:cs="Times New Roman"/>
          <w:b/>
          <w:bCs/>
          <w:i/>
          <w:iCs/>
          <w:color w:val="auto"/>
          <w:sz w:val="24"/>
        </w:rPr>
        <w:t>Particle size reduction:</w:t>
      </w:r>
    </w:p>
    <w:p w14:paraId="5EA05089" w14:textId="3E42A6C7" w:rsidR="00853D18" w:rsidRPr="00640A8D" w:rsidRDefault="336A5F9D" w:rsidP="00640A8D">
      <w:pPr>
        <w:spacing w:after="160" w:line="276" w:lineRule="auto"/>
        <w:ind w:left="0" w:firstLine="0"/>
        <w:jc w:val="both"/>
        <w:rPr>
          <w:rFonts w:ascii="Gill Sans MT" w:eastAsia="Times New Roman" w:hAnsi="Gill Sans MT" w:cs="Times New Roman"/>
          <w:color w:val="auto"/>
          <w:sz w:val="24"/>
        </w:rPr>
      </w:pPr>
      <w:r w:rsidRPr="00640A8D">
        <w:rPr>
          <w:rFonts w:ascii="Gill Sans MT" w:eastAsia="Times New Roman" w:hAnsi="Gill Sans MT" w:cs="Times New Roman"/>
          <w:color w:val="auto"/>
          <w:sz w:val="24"/>
        </w:rPr>
        <w:t xml:space="preserve">If the process is atypical (other than jet milling), the type of equipment used, and process parameters should be described. </w:t>
      </w:r>
    </w:p>
    <w:p w14:paraId="2ADED3E2" w14:textId="77777777" w:rsidR="0008728A" w:rsidRPr="00640A8D" w:rsidRDefault="0008728A" w:rsidP="00640A8D">
      <w:pPr>
        <w:spacing w:after="160" w:line="276" w:lineRule="auto"/>
        <w:ind w:left="0" w:firstLine="0"/>
        <w:jc w:val="both"/>
        <w:rPr>
          <w:rFonts w:ascii="Gill Sans MT" w:eastAsia="Times New Roman" w:hAnsi="Gill Sans MT" w:cs="Times New Roman"/>
          <w:color w:val="auto"/>
          <w:sz w:val="24"/>
        </w:rPr>
      </w:pPr>
    </w:p>
    <w:p w14:paraId="4A08F678" w14:textId="01A2DA15" w:rsidR="00ED43BB" w:rsidRPr="00640A8D" w:rsidRDefault="00ED43BB" w:rsidP="00640A8D">
      <w:pPr>
        <w:spacing w:after="160" w:line="276" w:lineRule="auto"/>
        <w:ind w:left="0" w:firstLine="0"/>
        <w:jc w:val="both"/>
        <w:rPr>
          <w:rFonts w:ascii="Gill Sans MT" w:eastAsia="Times New Roman" w:hAnsi="Gill Sans MT" w:cs="Times New Roman"/>
          <w:b/>
          <w:bCs/>
          <w:i/>
          <w:iCs/>
          <w:color w:val="auto"/>
          <w:sz w:val="24"/>
          <w:lang w:val="en"/>
        </w:rPr>
      </w:pPr>
      <w:r w:rsidRPr="00640A8D">
        <w:rPr>
          <w:rFonts w:ascii="Gill Sans MT" w:eastAsia="Times New Roman" w:hAnsi="Gill Sans MT" w:cs="Times New Roman"/>
          <w:b/>
          <w:bCs/>
          <w:i/>
          <w:iCs/>
          <w:color w:val="auto"/>
          <w:sz w:val="24"/>
          <w:lang w:val="en"/>
        </w:rPr>
        <w:t>3.2.S.3.2 Impurities (name, manufacturer)</w:t>
      </w:r>
    </w:p>
    <w:p w14:paraId="62CC4A2C" w14:textId="26478DE9" w:rsidR="00ED43BB" w:rsidRPr="00640A8D" w:rsidRDefault="336A5F9D" w:rsidP="00640A8D">
      <w:pPr>
        <w:spacing w:after="160" w:line="276" w:lineRule="auto"/>
        <w:ind w:left="0" w:firstLine="0"/>
        <w:jc w:val="both"/>
        <w:rPr>
          <w:rFonts w:ascii="Gill Sans MT" w:eastAsia="Times New Roman" w:hAnsi="Gill Sans MT" w:cs="Times New Roman"/>
          <w:sz w:val="24"/>
        </w:rPr>
      </w:pPr>
      <w:r w:rsidRPr="00640A8D">
        <w:rPr>
          <w:rFonts w:ascii="Gill Sans MT" w:eastAsia="Times New Roman" w:hAnsi="Gill Sans MT" w:cs="Times New Roman"/>
          <w:color w:val="auto"/>
          <w:sz w:val="24"/>
        </w:rPr>
        <w:lastRenderedPageBreak/>
        <w:t xml:space="preserve">Details on the principles for the control of impurities (e.g. reporting, identification and qualification) for antibiotics are outlined in the </w:t>
      </w:r>
      <w:r w:rsidRPr="00640A8D">
        <w:rPr>
          <w:rFonts w:ascii="Gill Sans MT" w:eastAsia="Times New Roman" w:hAnsi="Gill Sans MT" w:cs="Times New Roman"/>
          <w:color w:val="333333"/>
          <w:sz w:val="24"/>
        </w:rPr>
        <w:t xml:space="preserve">EMA Guideline on setting specifications for related impurities in antibiotics. </w:t>
      </w:r>
    </w:p>
    <w:p w14:paraId="399886AD" w14:textId="5911CF1B" w:rsidR="00B7483E" w:rsidRPr="00640A8D" w:rsidRDefault="336A5F9D" w:rsidP="00640A8D">
      <w:pPr>
        <w:spacing w:after="160" w:line="276" w:lineRule="auto"/>
        <w:ind w:left="0" w:firstLine="0"/>
        <w:jc w:val="both"/>
        <w:rPr>
          <w:rFonts w:ascii="Gill Sans MT" w:eastAsia="Times New Roman" w:hAnsi="Gill Sans MT" w:cs="Times New Roman"/>
          <w:color w:val="auto"/>
          <w:sz w:val="24"/>
        </w:rPr>
      </w:pPr>
      <w:r w:rsidRPr="00640A8D">
        <w:rPr>
          <w:rFonts w:ascii="Gill Sans MT" w:eastAsia="Times New Roman" w:hAnsi="Gill Sans MT" w:cs="Times New Roman"/>
          <w:color w:val="auto"/>
          <w:sz w:val="24"/>
        </w:rPr>
        <w:t>For establishing limits for highly toxic impurities (genotoxic</w:t>
      </w:r>
      <w:r w:rsidRPr="00640A8D">
        <w:rPr>
          <w:rFonts w:ascii="Gill Sans MT" w:eastAsia="Times New Roman" w:hAnsi="Gill Sans MT" w:cs="Times New Roman"/>
          <w:color w:val="auto"/>
          <w:sz w:val="24"/>
          <w:u w:val="single"/>
        </w:rPr>
        <w:t xml:space="preserve"> and carcinogens</w:t>
      </w:r>
      <w:r w:rsidRPr="00640A8D">
        <w:rPr>
          <w:rFonts w:ascii="Gill Sans MT" w:eastAsia="Times New Roman" w:hAnsi="Gill Sans MT" w:cs="Times New Roman"/>
          <w:color w:val="auto"/>
          <w:sz w:val="24"/>
        </w:rPr>
        <w:t xml:space="preserve">) used in the process or formed as a by-product , the applicant should use available guidance's such as the ICH M7, EMA Nitrosamine impurities in human medicines and WHO TRS 1060, Annex 2: WHO good practice considerations for the prevention and control of nitrosamines in pharmaceutical products  Other equivalent guidelines may also be considered. </w:t>
      </w:r>
    </w:p>
    <w:p w14:paraId="19AC0114" w14:textId="01F6F568" w:rsidR="336A5F9D" w:rsidRPr="00640A8D" w:rsidRDefault="336A5F9D" w:rsidP="00640A8D">
      <w:pPr>
        <w:spacing w:after="160" w:line="276" w:lineRule="auto"/>
        <w:ind w:left="0" w:firstLine="0"/>
        <w:jc w:val="both"/>
        <w:rPr>
          <w:rFonts w:ascii="Gill Sans MT" w:eastAsia="Times New Roman" w:hAnsi="Gill Sans MT" w:cs="Times New Roman"/>
          <w:sz w:val="24"/>
        </w:rPr>
      </w:pPr>
      <w:r w:rsidRPr="00640A8D">
        <w:rPr>
          <w:rFonts w:ascii="Gill Sans MT" w:eastAsia="Times New Roman" w:hAnsi="Gill Sans MT" w:cs="Times New Roman"/>
          <w:sz w:val="24"/>
        </w:rPr>
        <w:t>With regards to control of potential contamination of the API with benzene or other class I solvents, applicants are expected to include testing as a routine parameter in API specifications. Where omission or skip testing is proposed, a clear scientific justification must be provided upfront, and specific criteria should be selected in line with the requirements of the relevant guidelines and risk</w:t>
      </w:r>
      <w:r w:rsidRPr="00640A8D">
        <w:rPr>
          <w:rFonts w:ascii="Cambria Math" w:eastAsia="Times New Roman" w:hAnsi="Cambria Math" w:cs="Cambria Math"/>
          <w:sz w:val="24"/>
        </w:rPr>
        <w:t>‑</w:t>
      </w:r>
      <w:r w:rsidRPr="00640A8D">
        <w:rPr>
          <w:rFonts w:ascii="Gill Sans MT" w:eastAsia="Times New Roman" w:hAnsi="Gill Sans MT" w:cs="Times New Roman"/>
          <w:sz w:val="24"/>
        </w:rPr>
        <w:t xml:space="preserve">management principles. </w:t>
      </w:r>
    </w:p>
    <w:p w14:paraId="7A2FCB25" w14:textId="5433480D" w:rsidR="336A5F9D" w:rsidRPr="00640A8D" w:rsidRDefault="336A5F9D" w:rsidP="00640A8D">
      <w:pPr>
        <w:spacing w:after="160" w:line="276" w:lineRule="auto"/>
        <w:ind w:left="0" w:firstLine="0"/>
        <w:jc w:val="both"/>
        <w:rPr>
          <w:rFonts w:ascii="Gill Sans MT" w:eastAsia="Times New Roman" w:hAnsi="Gill Sans MT" w:cs="Times New Roman"/>
          <w:b/>
          <w:bCs/>
          <w:i/>
          <w:iCs/>
          <w:color w:val="auto"/>
          <w:sz w:val="24"/>
          <w:lang w:val="en"/>
        </w:rPr>
      </w:pPr>
    </w:p>
    <w:p w14:paraId="522EFB8D" w14:textId="6E155780" w:rsidR="004337F5" w:rsidRPr="00640A8D" w:rsidRDefault="336A5F9D" w:rsidP="00640A8D">
      <w:pPr>
        <w:spacing w:after="160" w:line="276" w:lineRule="auto"/>
        <w:ind w:left="0" w:firstLine="0"/>
        <w:jc w:val="both"/>
        <w:rPr>
          <w:rFonts w:ascii="Gill Sans MT" w:eastAsia="Times New Roman" w:hAnsi="Gill Sans MT" w:cs="Times New Roman"/>
          <w:b/>
          <w:bCs/>
          <w:i/>
          <w:iCs/>
          <w:color w:val="auto"/>
          <w:sz w:val="24"/>
          <w:lang w:val="en"/>
        </w:rPr>
      </w:pPr>
      <w:r w:rsidRPr="00640A8D">
        <w:rPr>
          <w:rFonts w:ascii="Gill Sans MT" w:eastAsia="Times New Roman" w:hAnsi="Gill Sans MT" w:cs="Times New Roman"/>
          <w:b/>
          <w:bCs/>
          <w:i/>
          <w:iCs/>
          <w:color w:val="auto"/>
          <w:sz w:val="24"/>
          <w:lang w:val="en"/>
        </w:rPr>
        <w:t>3.2.S.7.1 Stability Summary and Conclusion (name, dosage form)</w:t>
      </w:r>
    </w:p>
    <w:p w14:paraId="52D75B9B" w14:textId="30B1BEAC" w:rsidR="004337F5" w:rsidRPr="00640A8D" w:rsidRDefault="336A5F9D" w:rsidP="00640A8D">
      <w:pPr>
        <w:spacing w:after="160" w:line="276" w:lineRule="auto"/>
        <w:ind w:left="0" w:firstLine="0"/>
        <w:jc w:val="both"/>
        <w:rPr>
          <w:rFonts w:ascii="Gill Sans MT" w:eastAsia="Times New Roman" w:hAnsi="Gill Sans MT" w:cs="Times New Roman"/>
          <w:color w:val="auto"/>
          <w:sz w:val="24"/>
        </w:rPr>
      </w:pPr>
      <w:r w:rsidRPr="00640A8D">
        <w:rPr>
          <w:rFonts w:ascii="Gill Sans MT" w:eastAsia="Times New Roman" w:hAnsi="Gill Sans MT" w:cs="Times New Roman"/>
          <w:color w:val="auto"/>
          <w:sz w:val="24"/>
        </w:rPr>
        <w:t xml:space="preserve">Regarding the requirement for stability data for the drug substance, SADC requires that 12 months’ long-term and 6 months’ accelerated stability data be made available at the time of submission in the new registration application to facilitate allocation of retest period or shelf-life. </w:t>
      </w:r>
    </w:p>
    <w:p w14:paraId="717C491C" w14:textId="2AE21B48" w:rsidR="00C71A84" w:rsidRPr="00640A8D" w:rsidRDefault="00C71A84" w:rsidP="00640A8D">
      <w:pPr>
        <w:spacing w:after="160" w:line="276" w:lineRule="auto"/>
        <w:ind w:left="0" w:firstLine="0"/>
        <w:jc w:val="both"/>
        <w:rPr>
          <w:rFonts w:ascii="Gill Sans MT" w:eastAsia="Times New Roman" w:hAnsi="Gill Sans MT" w:cs="Times New Roman"/>
          <w:color w:val="auto"/>
          <w:sz w:val="24"/>
        </w:rPr>
      </w:pPr>
    </w:p>
    <w:p w14:paraId="08903641" w14:textId="00D7910F" w:rsidR="00FB010C" w:rsidRPr="00640A8D" w:rsidRDefault="00FB010C" w:rsidP="00640A8D">
      <w:pPr>
        <w:spacing w:after="160" w:line="276" w:lineRule="auto"/>
        <w:ind w:left="0" w:firstLine="0"/>
        <w:jc w:val="both"/>
        <w:rPr>
          <w:rFonts w:ascii="Gill Sans MT" w:eastAsia="Times New Roman" w:hAnsi="Gill Sans MT" w:cs="Times New Roman"/>
          <w:b/>
          <w:bCs/>
          <w:color w:val="auto"/>
          <w:sz w:val="24"/>
          <w:lang w:val="en"/>
        </w:rPr>
      </w:pPr>
      <w:r w:rsidRPr="00640A8D">
        <w:rPr>
          <w:rFonts w:ascii="Gill Sans MT" w:eastAsia="Times New Roman" w:hAnsi="Gill Sans MT" w:cs="Times New Roman"/>
          <w:b/>
          <w:bCs/>
          <w:color w:val="auto"/>
          <w:sz w:val="24"/>
          <w:lang w:val="en"/>
        </w:rPr>
        <w:t>3.2.P. DRUG PRODUCT (or FINISHED PHARMACEUTICAL PRODUCT (FPP) (NAME, DOSAGE FORM</w:t>
      </w:r>
    </w:p>
    <w:p w14:paraId="19DAF873" w14:textId="0A1964B5" w:rsidR="00187448" w:rsidRPr="00640A8D" w:rsidRDefault="00BC2D08" w:rsidP="00640A8D">
      <w:pPr>
        <w:spacing w:after="160" w:line="276" w:lineRule="auto"/>
        <w:ind w:left="0" w:firstLine="0"/>
        <w:jc w:val="both"/>
        <w:rPr>
          <w:rFonts w:ascii="Gill Sans MT" w:eastAsia="Times New Roman" w:hAnsi="Gill Sans MT" w:cs="Times New Roman"/>
          <w:b/>
          <w:bCs/>
          <w:color w:val="auto"/>
          <w:sz w:val="24"/>
        </w:rPr>
      </w:pPr>
      <w:r w:rsidRPr="00640A8D">
        <w:rPr>
          <w:rFonts w:ascii="Gill Sans MT" w:eastAsia="Times New Roman" w:hAnsi="Gill Sans MT" w:cs="Times New Roman"/>
          <w:b/>
          <w:bCs/>
          <w:color w:val="auto"/>
          <w:sz w:val="24"/>
          <w:lang w:val="en"/>
        </w:rPr>
        <w:t>3.2.P.2 Pharmaceutical Development (name, dosage form)</w:t>
      </w:r>
      <w:r w:rsidRPr="00640A8D">
        <w:rPr>
          <w:rFonts w:ascii="Gill Sans MT" w:eastAsia="Times New Roman" w:hAnsi="Gill Sans MT" w:cs="Times New Roman"/>
          <w:b/>
          <w:bCs/>
          <w:color w:val="auto"/>
          <w:sz w:val="24"/>
        </w:rPr>
        <w:t> </w:t>
      </w:r>
    </w:p>
    <w:p w14:paraId="32FBBDDB" w14:textId="00E4E875" w:rsidR="00B64F19" w:rsidRPr="00640A8D" w:rsidRDefault="00B64F19" w:rsidP="00640A8D">
      <w:pPr>
        <w:spacing w:after="160" w:line="276" w:lineRule="auto"/>
        <w:ind w:left="0" w:firstLine="0"/>
        <w:jc w:val="both"/>
        <w:rPr>
          <w:rFonts w:ascii="Gill Sans MT" w:eastAsia="Times New Roman" w:hAnsi="Gill Sans MT" w:cs="Times New Roman"/>
          <w:b/>
          <w:bCs/>
          <w:color w:val="auto"/>
          <w:sz w:val="24"/>
        </w:rPr>
      </w:pPr>
      <w:r w:rsidRPr="00640A8D">
        <w:rPr>
          <w:rFonts w:ascii="Gill Sans MT" w:eastAsia="Times New Roman" w:hAnsi="Gill Sans MT" w:cs="Times New Roman"/>
          <w:b/>
          <w:bCs/>
          <w:i/>
          <w:iCs/>
          <w:color w:val="auto"/>
          <w:sz w:val="24"/>
          <w:lang w:val="en"/>
        </w:rPr>
        <w:t>3.2.P.2.2.1 Formulation Development (name, dosage form)</w:t>
      </w:r>
      <w:r w:rsidRPr="00640A8D">
        <w:rPr>
          <w:rFonts w:ascii="Gill Sans MT" w:eastAsia="Times New Roman" w:hAnsi="Gill Sans MT" w:cs="Times New Roman"/>
          <w:b/>
          <w:bCs/>
          <w:color w:val="auto"/>
          <w:sz w:val="24"/>
        </w:rPr>
        <w:t> </w:t>
      </w:r>
    </w:p>
    <w:p w14:paraId="6FD50817" w14:textId="4DAC8784" w:rsidR="007E3166" w:rsidRPr="00640A8D" w:rsidRDefault="336A5F9D" w:rsidP="00640A8D">
      <w:pPr>
        <w:spacing w:after="160" w:line="276" w:lineRule="auto"/>
        <w:ind w:left="0" w:firstLine="0"/>
        <w:jc w:val="both"/>
        <w:rPr>
          <w:rFonts w:ascii="Gill Sans MT" w:eastAsia="Times New Roman" w:hAnsi="Gill Sans MT" w:cs="Times New Roman"/>
          <w:b/>
          <w:bCs/>
          <w:color w:val="auto"/>
          <w:sz w:val="24"/>
        </w:rPr>
      </w:pPr>
      <w:r w:rsidRPr="00640A8D">
        <w:rPr>
          <w:rFonts w:ascii="Gill Sans MT" w:eastAsia="Times New Roman" w:hAnsi="Gill Sans MT" w:cs="Times New Roman"/>
          <w:b/>
          <w:bCs/>
          <w:i/>
          <w:iCs/>
          <w:color w:val="auto"/>
          <w:sz w:val="24"/>
          <w:lang w:val="en"/>
        </w:rPr>
        <w:t>In vitro dissolution or drug releas</w:t>
      </w:r>
      <w:r w:rsidRPr="00640A8D">
        <w:rPr>
          <w:rFonts w:ascii="Gill Sans MT" w:eastAsia="Times New Roman" w:hAnsi="Gill Sans MT" w:cs="Times New Roman"/>
          <w:b/>
          <w:bCs/>
          <w:color w:val="auto"/>
          <w:sz w:val="24"/>
          <w:lang w:val="en"/>
        </w:rPr>
        <w:t>e:</w:t>
      </w:r>
    </w:p>
    <w:p w14:paraId="6F526F34" w14:textId="308457D8" w:rsidR="336A5F9D" w:rsidRPr="00640A8D" w:rsidRDefault="0EA631DC" w:rsidP="00640A8D">
      <w:pPr>
        <w:spacing w:after="160" w:line="276" w:lineRule="auto"/>
        <w:ind w:left="0" w:firstLine="0"/>
        <w:jc w:val="both"/>
        <w:rPr>
          <w:rFonts w:ascii="Gill Sans MT" w:eastAsia="Times New Roman" w:hAnsi="Gill Sans MT" w:cs="Times New Roman"/>
          <w:sz w:val="24"/>
        </w:rPr>
      </w:pPr>
      <w:r w:rsidRPr="00640A8D">
        <w:rPr>
          <w:rFonts w:ascii="Gill Sans MT" w:eastAsia="Times New Roman" w:hAnsi="Gill Sans MT" w:cs="Times New Roman"/>
          <w:sz w:val="24"/>
        </w:rPr>
        <w:t>Applicants should describe the development of the dissolution method, including understanding the properties of the drug substance and drug product, evaluating sink conditions, and optimizing the dissolution conditions. Adoption of pharmacopoeia methods or methods described in the OGD are considered acceptable; however, applicants must justify the appropriateness of these methods for their formulation including discriminatory nature. In addition to the data required for formulation development (as prescribed in the guidelines), applicants are expected to provide the actual experimental data supporting the selected dissolution method.</w:t>
      </w:r>
    </w:p>
    <w:p w14:paraId="638469C0" w14:textId="59F46CC6" w:rsidR="00CE3A5F" w:rsidRPr="00640A8D" w:rsidRDefault="00CE3A5F" w:rsidP="00640A8D">
      <w:pPr>
        <w:spacing w:after="160" w:line="276" w:lineRule="auto"/>
        <w:ind w:left="0" w:firstLine="0"/>
        <w:jc w:val="both"/>
        <w:rPr>
          <w:rFonts w:ascii="Gill Sans MT" w:eastAsia="Times New Roman" w:hAnsi="Gill Sans MT" w:cs="Times New Roman"/>
          <w:sz w:val="24"/>
        </w:rPr>
      </w:pPr>
    </w:p>
    <w:p w14:paraId="26B54515" w14:textId="5666B537" w:rsidR="00CE3A5F" w:rsidRPr="00640A8D" w:rsidRDefault="0EA631DC" w:rsidP="00640A8D">
      <w:pPr>
        <w:spacing w:after="160" w:line="276" w:lineRule="auto"/>
        <w:ind w:left="0" w:firstLine="0"/>
        <w:jc w:val="both"/>
        <w:rPr>
          <w:rFonts w:ascii="Gill Sans MT" w:eastAsia="Times New Roman" w:hAnsi="Gill Sans MT" w:cs="Times New Roman"/>
          <w:sz w:val="24"/>
        </w:rPr>
      </w:pPr>
      <w:r w:rsidRPr="00640A8D">
        <w:rPr>
          <w:rFonts w:ascii="Gill Sans MT" w:eastAsia="Times New Roman" w:hAnsi="Gill Sans MT" w:cs="Times New Roman"/>
          <w:sz w:val="24"/>
        </w:rPr>
        <w:t>In addition to the requirements specified in Appendix 1 of the WHO TRS 986 annex 6, the in vitro dissolution profiles for the biobatch in the standard buffer media at pH 1.2, 4.5, and 6.8, should be conducted using either the paddle apparatus at 50 rpm or the basket apparatus at 100 rpm.</w:t>
      </w:r>
    </w:p>
    <w:p w14:paraId="7215CDF0" w14:textId="6C95D9B4" w:rsidR="0EA631DC" w:rsidRPr="00640A8D" w:rsidRDefault="0EA631DC" w:rsidP="00640A8D">
      <w:pPr>
        <w:spacing w:after="160" w:line="276" w:lineRule="auto"/>
        <w:ind w:left="0" w:firstLine="0"/>
        <w:jc w:val="both"/>
        <w:rPr>
          <w:rFonts w:ascii="Gill Sans MT" w:eastAsia="Times New Roman" w:hAnsi="Gill Sans MT" w:cs="Times New Roman"/>
          <w:sz w:val="24"/>
        </w:rPr>
      </w:pPr>
    </w:p>
    <w:p w14:paraId="7BFA3AD5" w14:textId="19E807A5" w:rsidR="00CE3A5F" w:rsidRPr="00640A8D" w:rsidRDefault="005110F3" w:rsidP="00640A8D">
      <w:pPr>
        <w:spacing w:after="160" w:line="276" w:lineRule="auto"/>
        <w:ind w:left="0" w:firstLine="0"/>
        <w:jc w:val="both"/>
        <w:rPr>
          <w:rFonts w:ascii="Gill Sans MT" w:eastAsia="Times New Roman" w:hAnsi="Gill Sans MT" w:cs="Times New Roman"/>
          <w:b/>
          <w:bCs/>
          <w:i/>
          <w:iCs/>
          <w:color w:val="auto"/>
          <w:sz w:val="24"/>
        </w:rPr>
      </w:pPr>
      <w:r w:rsidRPr="00640A8D">
        <w:rPr>
          <w:rFonts w:ascii="Gill Sans MT" w:eastAsia="Times New Roman" w:hAnsi="Gill Sans MT" w:cs="Times New Roman"/>
          <w:b/>
          <w:bCs/>
          <w:i/>
          <w:iCs/>
          <w:color w:val="auto"/>
          <w:sz w:val="24"/>
        </w:rPr>
        <w:t>3.2.P.3.5 Process validation and/or evaluation (name, dosage form)</w:t>
      </w:r>
    </w:p>
    <w:p w14:paraId="4B6D8A90" w14:textId="7F964B25" w:rsidR="00CD7E8B" w:rsidRPr="00640A8D" w:rsidRDefault="336A5F9D" w:rsidP="00640A8D">
      <w:pPr>
        <w:spacing w:after="160" w:line="276" w:lineRule="auto"/>
        <w:ind w:left="0" w:firstLine="0"/>
        <w:jc w:val="both"/>
        <w:rPr>
          <w:rFonts w:ascii="Gill Sans MT" w:eastAsia="Times New Roman" w:hAnsi="Gill Sans MT" w:cs="Times New Roman"/>
          <w:color w:val="auto"/>
          <w:sz w:val="24"/>
        </w:rPr>
      </w:pPr>
      <w:r w:rsidRPr="00640A8D">
        <w:rPr>
          <w:rFonts w:ascii="Gill Sans MT" w:eastAsia="Times New Roman" w:hAnsi="Gill Sans MT" w:cs="Times New Roman"/>
          <w:color w:val="auto"/>
          <w:sz w:val="24"/>
        </w:rPr>
        <w:t xml:space="preserve">In addition to submission of process validation protocol, the applicant should provide results of process validation studies in a form of comprehensive process validation reports for all product strengths and orientations, in line with the requirements of the guideline. </w:t>
      </w:r>
    </w:p>
    <w:p w14:paraId="672CECCD" w14:textId="32472BE4" w:rsidR="00CD7E8B" w:rsidRPr="00640A8D" w:rsidRDefault="336A5F9D" w:rsidP="00640A8D">
      <w:pPr>
        <w:spacing w:after="160" w:line="276" w:lineRule="auto"/>
        <w:ind w:left="0" w:firstLine="0"/>
        <w:jc w:val="both"/>
        <w:rPr>
          <w:rFonts w:ascii="Gill Sans MT" w:eastAsia="Times New Roman" w:hAnsi="Gill Sans MT" w:cs="Times New Roman"/>
          <w:color w:val="auto"/>
          <w:sz w:val="24"/>
        </w:rPr>
      </w:pPr>
      <w:r w:rsidRPr="00640A8D">
        <w:rPr>
          <w:rFonts w:ascii="Gill Sans MT" w:eastAsia="Times New Roman" w:hAnsi="Gill Sans MT" w:cs="Times New Roman"/>
          <w:color w:val="auto"/>
          <w:sz w:val="24"/>
        </w:rPr>
        <w:t xml:space="preserve">Process validation protocols for prospective production scale batch sizes would be considered upon evidence of satisfactory validation of three pilot scale batches of the product. </w:t>
      </w:r>
    </w:p>
    <w:p w14:paraId="7A152115" w14:textId="3439FB67" w:rsidR="00622B63" w:rsidRPr="00640A8D" w:rsidRDefault="336A5F9D" w:rsidP="00640A8D">
      <w:pPr>
        <w:spacing w:after="160" w:line="276" w:lineRule="auto"/>
        <w:ind w:left="0" w:firstLine="0"/>
        <w:jc w:val="both"/>
        <w:rPr>
          <w:rFonts w:ascii="Gill Sans MT" w:eastAsia="Times New Roman" w:hAnsi="Gill Sans MT" w:cs="Times New Roman"/>
          <w:color w:val="auto"/>
          <w:sz w:val="24"/>
        </w:rPr>
      </w:pPr>
      <w:r w:rsidRPr="00640A8D">
        <w:rPr>
          <w:rFonts w:ascii="Gill Sans MT" w:eastAsia="Times New Roman" w:hAnsi="Gill Sans MT" w:cs="Times New Roman"/>
          <w:color w:val="auto"/>
          <w:sz w:val="24"/>
        </w:rPr>
        <w:t>Process validation report should be derived from minimum of three consecutive batches, including the biobatch (representative biobatch). It is the responsibility of the applicant to justify consecutive manufacture of batches submitted under manufacturing process validation.</w:t>
      </w:r>
    </w:p>
    <w:p w14:paraId="002BC024" w14:textId="042DCDA5" w:rsidR="336A5F9D" w:rsidRPr="00640A8D" w:rsidRDefault="336A5F9D" w:rsidP="00640A8D">
      <w:pPr>
        <w:spacing w:after="160" w:line="276" w:lineRule="auto"/>
        <w:ind w:left="0" w:firstLine="0"/>
        <w:jc w:val="both"/>
        <w:rPr>
          <w:rFonts w:ascii="Gill Sans MT" w:eastAsia="Times New Roman" w:hAnsi="Gill Sans MT" w:cs="Times New Roman"/>
          <w:color w:val="auto"/>
          <w:sz w:val="24"/>
        </w:rPr>
      </w:pPr>
      <w:r w:rsidRPr="00640A8D">
        <w:rPr>
          <w:rFonts w:ascii="Gill Sans MT" w:eastAsia="Times New Roman" w:hAnsi="Gill Sans MT" w:cs="Times New Roman"/>
          <w:color w:val="auto"/>
          <w:sz w:val="24"/>
        </w:rPr>
        <w:t xml:space="preserve">For common blends, validation of relevant critical steps should be demonstrated using a minimum of three identified consecutive lots/batches of the blend.  </w:t>
      </w:r>
    </w:p>
    <w:p w14:paraId="5D7FFCA4" w14:textId="6DFB3134" w:rsidR="336A5F9D" w:rsidRPr="00640A8D" w:rsidRDefault="336A5F9D" w:rsidP="00640A8D">
      <w:pPr>
        <w:spacing w:after="160" w:line="276" w:lineRule="auto"/>
        <w:ind w:left="0" w:firstLine="0"/>
        <w:jc w:val="both"/>
        <w:rPr>
          <w:rFonts w:ascii="Gill Sans MT" w:eastAsia="Times New Roman" w:hAnsi="Gill Sans MT" w:cs="Times New Roman"/>
          <w:color w:val="auto"/>
          <w:sz w:val="24"/>
        </w:rPr>
      </w:pPr>
      <w:r w:rsidRPr="00640A8D">
        <w:rPr>
          <w:rFonts w:ascii="Gill Sans MT" w:eastAsia="Times New Roman" w:hAnsi="Gill Sans MT" w:cs="Times New Roman"/>
          <w:color w:val="auto"/>
          <w:sz w:val="24"/>
        </w:rPr>
        <w:t xml:space="preserve">At the time of submission, the process validation report should include, results of multi point comparative dissolution profiles of validation batches against the batch(es) used in the clinical,  bioavailability or biowaiver studies in routine QC medium. Results should be provided for individual units and average results, including % RSD and demonstrated calculation of similarity factors, where applicable. </w:t>
      </w:r>
    </w:p>
    <w:p w14:paraId="4E5B62EF" w14:textId="11E03C58" w:rsidR="336A5F9D" w:rsidRPr="00640A8D" w:rsidRDefault="336A5F9D" w:rsidP="00640A8D">
      <w:pPr>
        <w:spacing w:after="160" w:line="276" w:lineRule="auto"/>
        <w:ind w:left="0" w:firstLine="0"/>
        <w:jc w:val="both"/>
        <w:rPr>
          <w:rFonts w:ascii="Gill Sans MT" w:eastAsia="Times New Roman" w:hAnsi="Gill Sans MT" w:cs="Times New Roman"/>
          <w:b/>
          <w:bCs/>
          <w:color w:val="auto"/>
          <w:sz w:val="24"/>
          <w:lang w:val="en"/>
        </w:rPr>
      </w:pPr>
    </w:p>
    <w:p w14:paraId="1F7DFF95" w14:textId="40B49F48" w:rsidR="00FB010C" w:rsidRPr="00640A8D" w:rsidRDefault="00FB010C" w:rsidP="00640A8D">
      <w:pPr>
        <w:spacing w:after="160" w:line="276" w:lineRule="auto"/>
        <w:jc w:val="both"/>
        <w:rPr>
          <w:rFonts w:ascii="Gill Sans MT" w:eastAsia="Times New Roman" w:hAnsi="Gill Sans MT" w:cs="Times New Roman"/>
          <w:b/>
          <w:bCs/>
          <w:color w:val="auto"/>
          <w:sz w:val="24"/>
        </w:rPr>
      </w:pPr>
      <w:r w:rsidRPr="00640A8D">
        <w:rPr>
          <w:rFonts w:ascii="Gill Sans MT" w:eastAsia="Times New Roman" w:hAnsi="Gill Sans MT" w:cs="Times New Roman"/>
          <w:b/>
          <w:bCs/>
          <w:color w:val="auto"/>
          <w:sz w:val="24"/>
          <w:lang w:val="en"/>
        </w:rPr>
        <w:t>3.2.P.4 Control of Excipients (name, dosage form)</w:t>
      </w:r>
      <w:r w:rsidRPr="00640A8D">
        <w:rPr>
          <w:rFonts w:ascii="Gill Sans MT" w:eastAsia="Times New Roman" w:hAnsi="Gill Sans MT" w:cs="Times New Roman"/>
          <w:b/>
          <w:bCs/>
          <w:color w:val="auto"/>
          <w:sz w:val="24"/>
        </w:rPr>
        <w:t> </w:t>
      </w:r>
    </w:p>
    <w:p w14:paraId="79563038" w14:textId="1CA5B343" w:rsidR="00FB010C" w:rsidRPr="00640A8D" w:rsidRDefault="336A5F9D" w:rsidP="00640A8D">
      <w:pPr>
        <w:spacing w:after="160" w:line="276" w:lineRule="auto"/>
        <w:ind w:left="0" w:firstLine="0"/>
        <w:jc w:val="both"/>
        <w:rPr>
          <w:rFonts w:ascii="Gill Sans MT" w:eastAsia="Times New Roman" w:hAnsi="Gill Sans MT" w:cs="Times New Roman"/>
          <w:b/>
          <w:bCs/>
          <w:i/>
          <w:iCs/>
          <w:color w:val="auto"/>
          <w:sz w:val="24"/>
          <w:lang w:val="en"/>
        </w:rPr>
      </w:pPr>
      <w:r w:rsidRPr="00640A8D">
        <w:rPr>
          <w:rFonts w:ascii="Gill Sans MT" w:eastAsia="Times New Roman" w:hAnsi="Gill Sans MT" w:cs="Times New Roman"/>
          <w:b/>
          <w:bCs/>
          <w:i/>
          <w:iCs/>
          <w:color w:val="auto"/>
          <w:sz w:val="24"/>
        </w:rPr>
        <w:t xml:space="preserve"> 3.2.P.4.1 </w:t>
      </w:r>
      <w:r w:rsidRPr="00640A8D">
        <w:rPr>
          <w:rFonts w:ascii="Gill Sans MT" w:eastAsia="Times New Roman" w:hAnsi="Gill Sans MT" w:cs="Times New Roman"/>
          <w:b/>
          <w:bCs/>
          <w:i/>
          <w:iCs/>
          <w:color w:val="auto"/>
          <w:sz w:val="24"/>
          <w:lang w:val="en"/>
        </w:rPr>
        <w:t>Specifications (name, dosage form) and 3.2.P.4.2 Analytical procedures</w:t>
      </w:r>
    </w:p>
    <w:p w14:paraId="482A88A0" w14:textId="006DF3B9" w:rsidR="005B1636" w:rsidRPr="00640A8D" w:rsidRDefault="336A5F9D" w:rsidP="00640A8D">
      <w:pPr>
        <w:spacing w:after="160" w:line="276" w:lineRule="auto"/>
        <w:ind w:left="0" w:firstLine="0"/>
        <w:jc w:val="both"/>
        <w:rPr>
          <w:rFonts w:ascii="Gill Sans MT" w:eastAsia="Times New Roman" w:hAnsi="Gill Sans MT" w:cs="Times New Roman"/>
          <w:color w:val="auto"/>
          <w:sz w:val="24"/>
        </w:rPr>
      </w:pPr>
      <w:r w:rsidRPr="00640A8D">
        <w:rPr>
          <w:rFonts w:ascii="Gill Sans MT" w:eastAsia="Times New Roman" w:hAnsi="Gill Sans MT" w:cs="Times New Roman"/>
          <w:color w:val="auto"/>
          <w:sz w:val="24"/>
          <w:lang w:val="en"/>
        </w:rPr>
        <w:t xml:space="preserve">At the time of submission, specifications and analytical procedures for all excipients, irrespective of the standard claimed, should be included in the Product Dossier. </w:t>
      </w:r>
    </w:p>
    <w:p w14:paraId="2EC6CB9A" w14:textId="0AD43D51" w:rsidR="007F4532" w:rsidRPr="00640A8D" w:rsidRDefault="336A5F9D" w:rsidP="00640A8D">
      <w:pPr>
        <w:spacing w:after="160" w:line="276" w:lineRule="auto"/>
        <w:jc w:val="both"/>
        <w:rPr>
          <w:rFonts w:ascii="Gill Sans MT" w:eastAsia="Times New Roman" w:hAnsi="Gill Sans MT" w:cs="Times New Roman"/>
          <w:color w:val="auto"/>
          <w:sz w:val="24"/>
        </w:rPr>
      </w:pPr>
      <w:r w:rsidRPr="00640A8D">
        <w:rPr>
          <w:rFonts w:ascii="Gill Sans MT" w:eastAsia="Times New Roman" w:hAnsi="Gill Sans MT" w:cs="Times New Roman"/>
          <w:color w:val="auto"/>
          <w:sz w:val="24"/>
        </w:rPr>
        <w:t>For excipients with a potential risk of contamination with diethylene glycol (DEG) or ethylene glycol (EG), applicants should control such excipient(s) in line with the relevant international guidance documents. These include:</w:t>
      </w:r>
    </w:p>
    <w:p w14:paraId="1897D750" w14:textId="1C0CB6A0" w:rsidR="007F4532" w:rsidRPr="00640A8D" w:rsidRDefault="336A5F9D" w:rsidP="00640A8D">
      <w:pPr>
        <w:pStyle w:val="ListParagraph"/>
        <w:numPr>
          <w:ilvl w:val="0"/>
          <w:numId w:val="21"/>
        </w:numPr>
        <w:spacing w:after="160" w:line="276" w:lineRule="auto"/>
        <w:jc w:val="both"/>
        <w:rPr>
          <w:rFonts w:ascii="Gill Sans MT" w:eastAsia="Times New Roman" w:hAnsi="Gill Sans MT" w:cs="Times New Roman"/>
          <w:color w:val="auto"/>
          <w:sz w:val="24"/>
        </w:rPr>
      </w:pPr>
      <w:r w:rsidRPr="00640A8D">
        <w:rPr>
          <w:rFonts w:ascii="Gill Sans MT" w:eastAsia="Times New Roman" w:hAnsi="Gill Sans MT" w:cs="Times New Roman"/>
          <w:i/>
          <w:iCs/>
          <w:color w:val="auto"/>
          <w:sz w:val="24"/>
        </w:rPr>
        <w:t xml:space="preserve">EU GMP guide annexes: Supplementary requirements: Annex 8: Sampling of starting and packaging materials: Glycerol and other excipients at high-risk of DEG/EG contamination. </w:t>
      </w:r>
    </w:p>
    <w:p w14:paraId="06DF94B9" w14:textId="0BFD05EB" w:rsidR="007F4532" w:rsidRPr="00640A8D" w:rsidRDefault="336A5F9D" w:rsidP="00640A8D">
      <w:pPr>
        <w:pStyle w:val="ListParagraph"/>
        <w:numPr>
          <w:ilvl w:val="0"/>
          <w:numId w:val="20"/>
        </w:numPr>
        <w:spacing w:after="160" w:line="276" w:lineRule="auto"/>
        <w:jc w:val="both"/>
        <w:rPr>
          <w:rFonts w:ascii="Gill Sans MT" w:eastAsia="Times New Roman" w:hAnsi="Gill Sans MT" w:cs="Times New Roman"/>
          <w:color w:val="auto"/>
          <w:sz w:val="24"/>
        </w:rPr>
      </w:pPr>
      <w:r w:rsidRPr="00640A8D">
        <w:rPr>
          <w:rFonts w:ascii="Gill Sans MT" w:eastAsia="Times New Roman" w:hAnsi="Gill Sans MT" w:cs="Times New Roman"/>
          <w:i/>
          <w:iCs/>
          <w:color w:val="auto"/>
          <w:sz w:val="24"/>
        </w:rPr>
        <w:t xml:space="preserve">USFDA Guidance on Testing of Glycerin, Propylene Glycol, Maltitol Solution, Hydrogenated Starch Hydrolysate, Sorbitol Solution, and other High-Risk Drug Components for Diethylene Glycol and Ethylene Glycol. </w:t>
      </w:r>
    </w:p>
    <w:p w14:paraId="0FCC4FF9" w14:textId="26D62B2E" w:rsidR="00FB010C" w:rsidRPr="00640A8D" w:rsidRDefault="336A5F9D" w:rsidP="00640A8D">
      <w:pPr>
        <w:pStyle w:val="ListParagraph"/>
        <w:numPr>
          <w:ilvl w:val="0"/>
          <w:numId w:val="20"/>
        </w:numPr>
        <w:spacing w:after="160" w:line="276" w:lineRule="auto"/>
        <w:jc w:val="both"/>
        <w:rPr>
          <w:rFonts w:ascii="Gill Sans MT" w:eastAsia="Times New Roman" w:hAnsi="Gill Sans MT" w:cs="Times New Roman"/>
          <w:color w:val="auto"/>
          <w:sz w:val="24"/>
        </w:rPr>
      </w:pPr>
      <w:r w:rsidRPr="00640A8D">
        <w:rPr>
          <w:rFonts w:ascii="Gill Sans MT" w:eastAsia="Times New Roman" w:hAnsi="Gill Sans MT" w:cs="Times New Roman"/>
          <w:i/>
          <w:iCs/>
          <w:color w:val="auto"/>
          <w:sz w:val="24"/>
        </w:rPr>
        <w:t>The Officially recognized Pharmacopoeia for testing DEG/EG.</w:t>
      </w:r>
    </w:p>
    <w:p w14:paraId="7D2C23CB" w14:textId="77777777" w:rsidR="007F4532" w:rsidRPr="00640A8D" w:rsidRDefault="007F4532" w:rsidP="00640A8D">
      <w:pPr>
        <w:pStyle w:val="ListParagraph"/>
        <w:spacing w:after="160" w:line="276" w:lineRule="auto"/>
        <w:ind w:firstLine="0"/>
        <w:jc w:val="both"/>
        <w:rPr>
          <w:rFonts w:ascii="Gill Sans MT" w:eastAsia="Times New Roman" w:hAnsi="Gill Sans MT" w:cs="Times New Roman"/>
          <w:color w:val="auto"/>
          <w:sz w:val="24"/>
        </w:rPr>
      </w:pPr>
    </w:p>
    <w:p w14:paraId="219869F1" w14:textId="56583D15" w:rsidR="006C5A48" w:rsidRPr="00640A8D" w:rsidRDefault="336A5F9D" w:rsidP="00640A8D">
      <w:pPr>
        <w:spacing w:after="160" w:line="276" w:lineRule="auto"/>
        <w:ind w:left="0" w:firstLine="0"/>
        <w:jc w:val="both"/>
        <w:rPr>
          <w:rFonts w:ascii="Gill Sans MT" w:eastAsia="Times New Roman" w:hAnsi="Gill Sans MT" w:cs="Times New Roman"/>
          <w:b/>
          <w:bCs/>
          <w:i/>
          <w:iCs/>
          <w:color w:val="auto"/>
          <w:sz w:val="24"/>
        </w:rPr>
      </w:pPr>
      <w:r w:rsidRPr="00640A8D">
        <w:rPr>
          <w:rFonts w:ascii="Gill Sans MT" w:eastAsia="Times New Roman" w:hAnsi="Gill Sans MT" w:cs="Times New Roman"/>
          <w:b/>
          <w:bCs/>
          <w:i/>
          <w:iCs/>
          <w:color w:val="auto"/>
          <w:sz w:val="24"/>
        </w:rPr>
        <w:t>3.2.P </w:t>
      </w:r>
      <w:r w:rsidRPr="00640A8D">
        <w:rPr>
          <w:rFonts w:ascii="Gill Sans MT" w:eastAsia="Times New Roman" w:hAnsi="Gill Sans MT" w:cs="Times New Roman"/>
          <w:b/>
          <w:bCs/>
          <w:i/>
          <w:iCs/>
          <w:color w:val="auto"/>
          <w:sz w:val="24"/>
          <w:lang w:val="en"/>
        </w:rPr>
        <w:t>Control of Drug Product/ Finished Pharmaceutical Product (name, dosage form)</w:t>
      </w:r>
      <w:r w:rsidRPr="00640A8D">
        <w:rPr>
          <w:rFonts w:ascii="Gill Sans MT" w:eastAsia="Times New Roman" w:hAnsi="Gill Sans MT" w:cs="Times New Roman"/>
          <w:b/>
          <w:bCs/>
          <w:i/>
          <w:iCs/>
          <w:color w:val="auto"/>
          <w:sz w:val="24"/>
        </w:rPr>
        <w:t> </w:t>
      </w:r>
    </w:p>
    <w:p w14:paraId="7B88B379" w14:textId="77777777" w:rsidR="006C5A48" w:rsidRPr="00640A8D" w:rsidRDefault="336A5F9D" w:rsidP="00640A8D">
      <w:pPr>
        <w:spacing w:after="160" w:line="276" w:lineRule="auto"/>
        <w:ind w:left="0" w:firstLine="0"/>
        <w:jc w:val="both"/>
        <w:rPr>
          <w:rFonts w:ascii="Gill Sans MT" w:eastAsia="Times New Roman" w:hAnsi="Gill Sans MT" w:cs="Times New Roman"/>
          <w:b/>
          <w:bCs/>
          <w:i/>
          <w:iCs/>
          <w:color w:val="auto"/>
          <w:sz w:val="24"/>
        </w:rPr>
      </w:pPr>
      <w:r w:rsidRPr="00640A8D">
        <w:rPr>
          <w:rFonts w:ascii="Gill Sans MT" w:eastAsia="Times New Roman" w:hAnsi="Gill Sans MT" w:cs="Times New Roman"/>
          <w:b/>
          <w:bCs/>
          <w:i/>
          <w:iCs/>
          <w:color w:val="auto"/>
          <w:sz w:val="24"/>
        </w:rPr>
        <w:t xml:space="preserve">3.2.P.5.5 </w:t>
      </w:r>
      <w:proofErr w:type="spellStart"/>
      <w:r w:rsidRPr="00640A8D">
        <w:rPr>
          <w:rFonts w:ascii="Gill Sans MT" w:eastAsia="Times New Roman" w:hAnsi="Gill Sans MT" w:cs="Times New Roman"/>
          <w:b/>
          <w:bCs/>
          <w:i/>
          <w:iCs/>
          <w:color w:val="auto"/>
          <w:sz w:val="24"/>
        </w:rPr>
        <w:t>Characterisation</w:t>
      </w:r>
      <w:proofErr w:type="spellEnd"/>
      <w:r w:rsidRPr="00640A8D">
        <w:rPr>
          <w:rFonts w:ascii="Gill Sans MT" w:eastAsia="Times New Roman" w:hAnsi="Gill Sans MT" w:cs="Times New Roman"/>
          <w:b/>
          <w:bCs/>
          <w:i/>
          <w:iCs/>
          <w:color w:val="auto"/>
          <w:sz w:val="24"/>
        </w:rPr>
        <w:t xml:space="preserve"> of Impurities (name, dosage form) </w:t>
      </w:r>
    </w:p>
    <w:p w14:paraId="39757F0B" w14:textId="0C6650A4" w:rsidR="336A5F9D" w:rsidRPr="00640A8D" w:rsidRDefault="336A5F9D" w:rsidP="00640A8D">
      <w:pPr>
        <w:spacing w:after="160" w:line="276" w:lineRule="auto"/>
        <w:ind w:left="0" w:firstLine="0"/>
        <w:jc w:val="both"/>
        <w:rPr>
          <w:rFonts w:ascii="Gill Sans MT" w:eastAsia="Times New Roman" w:hAnsi="Gill Sans MT" w:cs="Times New Roman"/>
          <w:color w:val="auto"/>
          <w:sz w:val="24"/>
        </w:rPr>
      </w:pPr>
      <w:r w:rsidRPr="00640A8D">
        <w:rPr>
          <w:rFonts w:ascii="Gill Sans MT" w:eastAsia="Times New Roman" w:hAnsi="Gill Sans MT" w:cs="Times New Roman"/>
          <w:color w:val="auto"/>
          <w:sz w:val="24"/>
        </w:rPr>
        <w:t xml:space="preserve">For establishing limits for highly toxic impurities (genotoxic and carcinogens) used in the process or formed as a by-product , the applicant should use available guidance's such as the ICH M7, EMA </w:t>
      </w:r>
      <w:r w:rsidRPr="00640A8D">
        <w:rPr>
          <w:rFonts w:ascii="Gill Sans MT" w:eastAsia="Times New Roman" w:hAnsi="Gill Sans MT" w:cs="Times New Roman"/>
          <w:color w:val="auto"/>
          <w:sz w:val="24"/>
        </w:rPr>
        <w:lastRenderedPageBreak/>
        <w:t>Nitrosamine impurities in human medicines and WHO TRS 1060, Annex 2: WHO good practice considerations for the prevention and control of nitrosamines in pharmaceutical products  Other equivalent guidelines may also be considered.</w:t>
      </w:r>
    </w:p>
    <w:p w14:paraId="21439717" w14:textId="36CA7F77" w:rsidR="336A5F9D" w:rsidRPr="00640A8D" w:rsidRDefault="336A5F9D" w:rsidP="00640A8D">
      <w:pPr>
        <w:spacing w:after="160" w:line="276" w:lineRule="auto"/>
        <w:ind w:left="0" w:firstLine="0"/>
        <w:jc w:val="both"/>
        <w:rPr>
          <w:rFonts w:ascii="Gill Sans MT" w:eastAsia="Times New Roman" w:hAnsi="Gill Sans MT" w:cs="Times New Roman"/>
          <w:color w:val="auto"/>
          <w:sz w:val="24"/>
          <w:highlight w:val="yellow"/>
        </w:rPr>
      </w:pPr>
    </w:p>
    <w:p w14:paraId="0CCA118F" w14:textId="77777777" w:rsidR="006C5A48" w:rsidRPr="00640A8D" w:rsidRDefault="006C5A48" w:rsidP="00640A8D">
      <w:pPr>
        <w:spacing w:after="160" w:line="276" w:lineRule="auto"/>
        <w:ind w:left="0" w:firstLine="0"/>
        <w:jc w:val="both"/>
        <w:rPr>
          <w:rFonts w:ascii="Gill Sans MT" w:eastAsia="Times New Roman" w:hAnsi="Gill Sans MT" w:cs="Times New Roman"/>
          <w:b/>
          <w:bCs/>
          <w:i/>
          <w:iCs/>
          <w:color w:val="auto"/>
          <w:sz w:val="24"/>
          <w:lang w:val="en"/>
        </w:rPr>
      </w:pPr>
      <w:r w:rsidRPr="00640A8D">
        <w:rPr>
          <w:rFonts w:ascii="Gill Sans MT" w:eastAsia="Times New Roman" w:hAnsi="Gill Sans MT" w:cs="Times New Roman"/>
          <w:b/>
          <w:bCs/>
          <w:i/>
          <w:iCs/>
          <w:color w:val="auto"/>
          <w:sz w:val="24"/>
          <w:lang w:val="en"/>
        </w:rPr>
        <w:t>3.2.P.8.1 Stability Summary and Conclusion (name, dosage form)</w:t>
      </w:r>
    </w:p>
    <w:p w14:paraId="3F104668" w14:textId="27FA9FBF" w:rsidR="006C5A48" w:rsidRPr="00640A8D" w:rsidRDefault="006C5A48" w:rsidP="00640A8D">
      <w:pPr>
        <w:spacing w:after="160" w:line="276" w:lineRule="auto"/>
        <w:ind w:left="0" w:firstLine="0"/>
        <w:jc w:val="both"/>
        <w:rPr>
          <w:rFonts w:ascii="Gill Sans MT" w:eastAsia="Times New Roman" w:hAnsi="Gill Sans MT" w:cs="Times New Roman"/>
          <w:color w:val="auto"/>
          <w:sz w:val="24"/>
        </w:rPr>
      </w:pPr>
      <w:r w:rsidRPr="00640A8D">
        <w:rPr>
          <w:rFonts w:ascii="Gill Sans MT" w:eastAsia="Times New Roman" w:hAnsi="Gill Sans MT" w:cs="Times New Roman"/>
          <w:color w:val="auto"/>
          <w:sz w:val="24"/>
        </w:rPr>
        <w:t>Stability data must demonstrate stability of the medicinal product throughout its intended shelf life under the climatic conditions prevalent in the SADC region. SADC M</w:t>
      </w:r>
      <w:r w:rsidR="00812CB9" w:rsidRPr="00640A8D">
        <w:rPr>
          <w:rFonts w:ascii="Gill Sans MT" w:eastAsia="Times New Roman" w:hAnsi="Gill Sans MT" w:cs="Times New Roman"/>
          <w:color w:val="auto"/>
          <w:sz w:val="24"/>
        </w:rPr>
        <w:t xml:space="preserve">ember </w:t>
      </w:r>
      <w:r w:rsidRPr="00640A8D">
        <w:rPr>
          <w:rFonts w:ascii="Gill Sans MT" w:eastAsia="Times New Roman" w:hAnsi="Gill Sans MT" w:cs="Times New Roman"/>
          <w:color w:val="auto"/>
          <w:sz w:val="24"/>
        </w:rPr>
        <w:t>S</w:t>
      </w:r>
      <w:r w:rsidR="00812CB9" w:rsidRPr="00640A8D">
        <w:rPr>
          <w:rFonts w:ascii="Gill Sans MT" w:eastAsia="Times New Roman" w:hAnsi="Gill Sans MT" w:cs="Times New Roman"/>
          <w:color w:val="auto"/>
          <w:sz w:val="24"/>
        </w:rPr>
        <w:t>tates</w:t>
      </w:r>
      <w:r w:rsidRPr="00640A8D">
        <w:rPr>
          <w:rFonts w:ascii="Gill Sans MT" w:eastAsia="Times New Roman" w:hAnsi="Gill Sans MT" w:cs="Times New Roman"/>
          <w:color w:val="auto"/>
          <w:sz w:val="24"/>
        </w:rPr>
        <w:t xml:space="preserve"> fall into climatic zones II, </w:t>
      </w:r>
      <w:proofErr w:type="spellStart"/>
      <w:r w:rsidRPr="00640A8D">
        <w:rPr>
          <w:rFonts w:ascii="Gill Sans MT" w:eastAsia="Times New Roman" w:hAnsi="Gill Sans MT" w:cs="Times New Roman"/>
          <w:color w:val="auto"/>
          <w:sz w:val="24"/>
        </w:rPr>
        <w:t>IVa</w:t>
      </w:r>
      <w:proofErr w:type="spellEnd"/>
      <w:r w:rsidRPr="00640A8D">
        <w:rPr>
          <w:rFonts w:ascii="Gill Sans MT" w:eastAsia="Times New Roman" w:hAnsi="Gill Sans MT" w:cs="Times New Roman"/>
          <w:color w:val="auto"/>
          <w:sz w:val="24"/>
        </w:rPr>
        <w:t xml:space="preserve"> and IVb. (Refer to WHO Technical Report Series, No. 953, Annex 2, Appendix 1 for information on climatic zones). For products intended for marketing in the whole region, the most extreme conditions, i.e. for climatic zone IVb, 30°C±2°C/75% should be applied for long-term studies, unless otherwise justified. </w:t>
      </w:r>
    </w:p>
    <w:p w14:paraId="269414CB" w14:textId="60A1D709" w:rsidR="00812CB9" w:rsidRPr="00640A8D" w:rsidRDefault="336A5F9D" w:rsidP="00640A8D">
      <w:pPr>
        <w:spacing w:after="160" w:line="276" w:lineRule="auto"/>
        <w:ind w:left="0" w:firstLine="0"/>
        <w:jc w:val="both"/>
        <w:rPr>
          <w:rFonts w:ascii="Gill Sans MT" w:eastAsia="Times New Roman" w:hAnsi="Gill Sans MT" w:cs="Times New Roman"/>
          <w:color w:val="auto"/>
          <w:sz w:val="24"/>
        </w:rPr>
      </w:pPr>
      <w:r w:rsidRPr="00640A8D">
        <w:rPr>
          <w:rFonts w:ascii="Gill Sans MT" w:eastAsia="Times New Roman" w:hAnsi="Gill Sans MT" w:cs="Times New Roman"/>
          <w:color w:val="auto"/>
          <w:sz w:val="24"/>
        </w:rPr>
        <w:t xml:space="preserve">Regarding the requirement for stability data for all product types, SADC requires that at least 12 months’ long-term and 6 months’ accelerated stability data is made available at the time of submission in the new registration application to facilitate allocation of shelf-life. </w:t>
      </w:r>
    </w:p>
    <w:p w14:paraId="77358210" w14:textId="77777777" w:rsidR="00812CB9" w:rsidRPr="00640A8D" w:rsidRDefault="00812CB9" w:rsidP="00640A8D">
      <w:pPr>
        <w:spacing w:after="160" w:line="276" w:lineRule="auto"/>
        <w:ind w:left="0" w:firstLine="0"/>
        <w:jc w:val="both"/>
        <w:rPr>
          <w:rFonts w:ascii="Gill Sans MT" w:eastAsia="Times New Roman" w:hAnsi="Gill Sans MT" w:cs="Times New Roman"/>
          <w:color w:val="auto"/>
          <w:sz w:val="24"/>
        </w:rPr>
      </w:pPr>
    </w:p>
    <w:p w14:paraId="17F8B379" w14:textId="0C0C08B6" w:rsidR="00812CB9" w:rsidRPr="00640A8D" w:rsidRDefault="336A5F9D" w:rsidP="00640A8D">
      <w:pPr>
        <w:spacing w:after="160" w:line="276" w:lineRule="auto"/>
        <w:ind w:left="0" w:firstLine="0"/>
        <w:jc w:val="both"/>
        <w:rPr>
          <w:rFonts w:ascii="Gill Sans MT" w:hAnsi="Gill Sans MT" w:cs="Times New Roman"/>
          <w:sz w:val="24"/>
        </w:rPr>
      </w:pPr>
      <w:r w:rsidRPr="00640A8D">
        <w:rPr>
          <w:rFonts w:ascii="Gill Sans MT" w:eastAsia="Times New Roman" w:hAnsi="Gill Sans MT" w:cs="Times New Roman"/>
          <w:sz w:val="24"/>
        </w:rPr>
        <w:t>At the time of submission, accelerated and long</w:t>
      </w:r>
      <w:r w:rsidRPr="00640A8D">
        <w:rPr>
          <w:rFonts w:ascii="Cambria Math" w:eastAsia="Times New Roman" w:hAnsi="Cambria Math" w:cs="Cambria Math"/>
          <w:sz w:val="24"/>
        </w:rPr>
        <w:t>‑</w:t>
      </w:r>
      <w:r w:rsidRPr="00640A8D">
        <w:rPr>
          <w:rFonts w:ascii="Gill Sans MT" w:eastAsia="Times New Roman" w:hAnsi="Gill Sans MT" w:cs="Times New Roman"/>
          <w:sz w:val="24"/>
        </w:rPr>
        <w:t>term stability data older than five years should be supplemented with recent long</w:t>
      </w:r>
      <w:r w:rsidRPr="00640A8D">
        <w:rPr>
          <w:rFonts w:ascii="Cambria Math" w:eastAsia="Times New Roman" w:hAnsi="Cambria Math" w:cs="Cambria Math"/>
          <w:sz w:val="24"/>
        </w:rPr>
        <w:t>‑</w:t>
      </w:r>
      <w:r w:rsidRPr="00640A8D">
        <w:rPr>
          <w:rFonts w:ascii="Gill Sans MT" w:eastAsia="Times New Roman" w:hAnsi="Gill Sans MT" w:cs="Times New Roman"/>
          <w:sz w:val="24"/>
        </w:rPr>
        <w:t>term stability data (covering at least 12 months and not older than five years) from a minimum of three batches, generated under the annual stability program in accordance with the established protocol</w:t>
      </w:r>
      <w:r w:rsidRPr="00640A8D">
        <w:rPr>
          <w:rFonts w:ascii="Gill Sans MT" w:eastAsia="Times New Roman" w:hAnsi="Gill Sans MT" w:cs="Times New Roman"/>
          <w:color w:val="auto"/>
          <w:sz w:val="24"/>
        </w:rPr>
        <w:t>.</w:t>
      </w:r>
    </w:p>
    <w:p w14:paraId="5B16AB1D" w14:textId="07ABE039" w:rsidR="336A5F9D" w:rsidRPr="00640A8D" w:rsidRDefault="336A5F9D" w:rsidP="00640A8D">
      <w:pPr>
        <w:spacing w:after="160" w:line="276" w:lineRule="auto"/>
        <w:ind w:left="0" w:firstLine="0"/>
        <w:jc w:val="both"/>
        <w:rPr>
          <w:rFonts w:ascii="Gill Sans MT" w:eastAsia="Times New Roman" w:hAnsi="Gill Sans MT" w:cs="Times New Roman"/>
          <w:color w:val="auto"/>
          <w:sz w:val="24"/>
        </w:rPr>
      </w:pPr>
    </w:p>
    <w:p w14:paraId="6C0787DC" w14:textId="1198FDAE" w:rsidR="336A5F9D" w:rsidRPr="00640A8D" w:rsidRDefault="336A5F9D" w:rsidP="00640A8D">
      <w:pPr>
        <w:spacing w:after="160" w:line="276" w:lineRule="auto"/>
        <w:ind w:left="0" w:firstLine="0"/>
        <w:jc w:val="both"/>
        <w:rPr>
          <w:rFonts w:ascii="Gill Sans MT" w:eastAsia="Times New Roman" w:hAnsi="Gill Sans MT" w:cs="Times New Roman"/>
          <w:b/>
          <w:bCs/>
          <w:color w:val="auto"/>
          <w:sz w:val="24"/>
        </w:rPr>
      </w:pPr>
      <w:r w:rsidRPr="00640A8D">
        <w:rPr>
          <w:rFonts w:ascii="Gill Sans MT" w:eastAsia="Times New Roman" w:hAnsi="Gill Sans MT" w:cs="Times New Roman"/>
          <w:b/>
          <w:bCs/>
          <w:color w:val="auto"/>
          <w:sz w:val="24"/>
        </w:rPr>
        <w:t>ADDITIONAL QUALITY REQUIREMENTS FOR SPECIFIC PRODUCT CATEGORIES</w:t>
      </w:r>
    </w:p>
    <w:p w14:paraId="0E127FE0" w14:textId="26EA88A7" w:rsidR="336A5F9D" w:rsidRPr="00640A8D" w:rsidRDefault="336A5F9D" w:rsidP="00640A8D">
      <w:pPr>
        <w:spacing w:after="160" w:line="276" w:lineRule="auto"/>
        <w:ind w:left="0" w:firstLine="0"/>
        <w:jc w:val="both"/>
        <w:rPr>
          <w:rFonts w:ascii="Gill Sans MT" w:hAnsi="Gill Sans MT" w:cs="Times New Roman"/>
          <w:sz w:val="24"/>
        </w:rPr>
      </w:pPr>
      <w:r w:rsidRPr="00640A8D">
        <w:rPr>
          <w:rFonts w:ascii="Gill Sans MT" w:eastAsia="Times New Roman" w:hAnsi="Gill Sans MT" w:cs="Times New Roman"/>
          <w:sz w:val="24"/>
        </w:rPr>
        <w:t xml:space="preserve">Additional quality requirements for other categories of products, such as biologicals and vaccines, are outlined in specific SADC guidelines. Applicants should consult those guidelines in conjunction with the requirements specified in this guideline. </w:t>
      </w:r>
    </w:p>
    <w:p w14:paraId="43ACBDF4" w14:textId="53BFD27A" w:rsidR="336A5F9D" w:rsidRPr="00640A8D" w:rsidRDefault="336A5F9D" w:rsidP="00640A8D">
      <w:pPr>
        <w:spacing w:after="160" w:line="276" w:lineRule="auto"/>
        <w:ind w:left="0" w:firstLine="0"/>
        <w:jc w:val="both"/>
        <w:rPr>
          <w:rFonts w:ascii="Gill Sans MT" w:eastAsia="Times New Roman" w:hAnsi="Gill Sans MT" w:cs="Times New Roman"/>
          <w:sz w:val="24"/>
        </w:rPr>
      </w:pPr>
    </w:p>
    <w:p w14:paraId="1A7E9701" w14:textId="59A5ABCF" w:rsidR="336A5F9D" w:rsidRPr="00640A8D" w:rsidRDefault="336A5F9D" w:rsidP="00640A8D">
      <w:pPr>
        <w:spacing w:after="160" w:line="276" w:lineRule="auto"/>
        <w:ind w:left="0" w:firstLine="0"/>
        <w:jc w:val="both"/>
        <w:rPr>
          <w:rFonts w:ascii="Gill Sans MT" w:eastAsia="Times New Roman" w:hAnsi="Gill Sans MT" w:cs="Times New Roman"/>
          <w:b/>
          <w:bCs/>
          <w:color w:val="auto"/>
          <w:sz w:val="24"/>
        </w:rPr>
      </w:pPr>
      <w:r w:rsidRPr="00640A8D">
        <w:rPr>
          <w:rFonts w:ascii="Gill Sans MT" w:eastAsia="Times New Roman" w:hAnsi="Gill Sans MT" w:cs="Times New Roman"/>
          <w:b/>
          <w:bCs/>
          <w:color w:val="auto"/>
          <w:sz w:val="24"/>
        </w:rPr>
        <w:t>DOCUMENTATION</w:t>
      </w:r>
    </w:p>
    <w:p w14:paraId="31E026AE" w14:textId="1C242110" w:rsidR="336A5F9D" w:rsidRPr="00640A8D" w:rsidRDefault="336A5F9D" w:rsidP="00640A8D">
      <w:pPr>
        <w:spacing w:after="160" w:line="276" w:lineRule="auto"/>
        <w:ind w:left="0" w:firstLine="0"/>
        <w:jc w:val="both"/>
        <w:rPr>
          <w:rFonts w:ascii="Gill Sans MT" w:eastAsia="Times New Roman" w:hAnsi="Gill Sans MT" w:cs="Times New Roman"/>
          <w:color w:val="auto"/>
          <w:sz w:val="24"/>
          <w:highlight w:val="yellow"/>
        </w:rPr>
      </w:pPr>
      <w:r w:rsidRPr="00640A8D">
        <w:rPr>
          <w:rFonts w:ascii="Gill Sans MT" w:eastAsia="Times New Roman" w:hAnsi="Gill Sans MT" w:cs="Times New Roman"/>
          <w:color w:val="auto"/>
          <w:sz w:val="24"/>
        </w:rPr>
        <w:t xml:space="preserve">The Applicant should ensure that the </w:t>
      </w:r>
      <w:r w:rsidR="008D64F9" w:rsidRPr="00640A8D">
        <w:rPr>
          <w:rFonts w:ascii="Gill Sans MT" w:eastAsia="Times New Roman" w:hAnsi="Gill Sans MT" w:cs="Times New Roman"/>
          <w:color w:val="auto"/>
          <w:sz w:val="24"/>
        </w:rPr>
        <w:t>Product Dossier (</w:t>
      </w:r>
      <w:r w:rsidRPr="00640A8D">
        <w:rPr>
          <w:rFonts w:ascii="Gill Sans MT" w:eastAsia="Times New Roman" w:hAnsi="Gill Sans MT" w:cs="Times New Roman"/>
          <w:color w:val="auto"/>
          <w:sz w:val="24"/>
        </w:rPr>
        <w:t>PD</w:t>
      </w:r>
      <w:r w:rsidR="008D64F9" w:rsidRPr="00640A8D">
        <w:rPr>
          <w:rFonts w:ascii="Gill Sans MT" w:eastAsia="Times New Roman" w:hAnsi="Gill Sans MT" w:cs="Times New Roman"/>
          <w:color w:val="auto"/>
          <w:sz w:val="24"/>
        </w:rPr>
        <w:t xml:space="preserve">) </w:t>
      </w:r>
      <w:r w:rsidRPr="00640A8D">
        <w:rPr>
          <w:rFonts w:ascii="Gill Sans MT" w:eastAsia="Times New Roman" w:hAnsi="Gill Sans MT" w:cs="Times New Roman"/>
          <w:color w:val="auto"/>
          <w:sz w:val="24"/>
        </w:rPr>
        <w:t xml:space="preserve">is accompanied by the current versions of both the QOS and QIS (MS Word format) fully populated by the Applicant. </w:t>
      </w:r>
      <w:r w:rsidRPr="00640A8D">
        <w:rPr>
          <w:rFonts w:ascii="Gill Sans MT" w:eastAsia="Times New Roman" w:hAnsi="Gill Sans MT" w:cs="Times New Roman"/>
          <w:color w:val="auto"/>
          <w:sz w:val="24"/>
          <w:highlight w:val="yellow"/>
        </w:rPr>
        <w:t>(include links of the QOS and QIS here)</w:t>
      </w:r>
    </w:p>
    <w:p w14:paraId="78C56318" w14:textId="257CB1C3" w:rsidR="336A5F9D" w:rsidRPr="00640A8D" w:rsidRDefault="336A5F9D" w:rsidP="00640A8D">
      <w:pPr>
        <w:spacing w:after="160" w:line="276" w:lineRule="auto"/>
        <w:ind w:left="0" w:firstLine="0"/>
        <w:jc w:val="both"/>
        <w:rPr>
          <w:rFonts w:ascii="Gill Sans MT" w:eastAsia="Times New Roman" w:hAnsi="Gill Sans MT" w:cs="Times New Roman"/>
          <w:color w:val="auto"/>
          <w:sz w:val="24"/>
        </w:rPr>
      </w:pPr>
      <w:r w:rsidRPr="00640A8D">
        <w:rPr>
          <w:rFonts w:ascii="Gill Sans MT" w:eastAsia="Times New Roman" w:hAnsi="Gill Sans MT" w:cs="Times New Roman"/>
          <w:color w:val="auto"/>
          <w:sz w:val="24"/>
        </w:rPr>
        <w:t xml:space="preserve">Applicants are advised to consult the SADC guideline on submission of applications for registration for further details on information required to accompany the </w:t>
      </w:r>
      <w:r w:rsidR="008D64F9" w:rsidRPr="00640A8D">
        <w:rPr>
          <w:rFonts w:ascii="Gill Sans MT" w:eastAsia="Times New Roman" w:hAnsi="Gill Sans MT" w:cs="Times New Roman"/>
          <w:color w:val="auto"/>
          <w:sz w:val="24"/>
        </w:rPr>
        <w:t>PD</w:t>
      </w:r>
      <w:r w:rsidRPr="00640A8D">
        <w:rPr>
          <w:rFonts w:ascii="Gill Sans MT" w:eastAsia="Times New Roman" w:hAnsi="Gill Sans MT" w:cs="Times New Roman"/>
          <w:color w:val="auto"/>
          <w:sz w:val="24"/>
        </w:rPr>
        <w:t xml:space="preserve">. </w:t>
      </w:r>
    </w:p>
    <w:p w14:paraId="1161472F" w14:textId="77777777" w:rsidR="00A019C2" w:rsidRPr="00640A8D" w:rsidRDefault="00A019C2" w:rsidP="00640A8D">
      <w:pPr>
        <w:spacing w:after="160" w:line="276" w:lineRule="auto"/>
        <w:ind w:left="0" w:firstLine="0"/>
        <w:jc w:val="both"/>
        <w:rPr>
          <w:rFonts w:ascii="Gill Sans MT" w:eastAsia="Times New Roman" w:hAnsi="Gill Sans MT" w:cs="Times New Roman"/>
          <w:color w:val="auto"/>
          <w:sz w:val="24"/>
          <w:highlight w:val="yellow"/>
        </w:rPr>
      </w:pPr>
    </w:p>
    <w:p w14:paraId="29118125" w14:textId="7B7E82AD" w:rsidR="1C716182" w:rsidRPr="00640A8D" w:rsidRDefault="24F936F4" w:rsidP="00640A8D">
      <w:pPr>
        <w:spacing w:after="160" w:line="276" w:lineRule="auto"/>
        <w:ind w:left="0" w:firstLine="0"/>
        <w:jc w:val="both"/>
        <w:rPr>
          <w:rFonts w:ascii="Gill Sans MT" w:eastAsia="Times New Roman" w:hAnsi="Gill Sans MT" w:cs="Times New Roman"/>
          <w:b/>
          <w:color w:val="auto"/>
          <w:sz w:val="24"/>
        </w:rPr>
      </w:pPr>
      <w:r w:rsidRPr="00640A8D">
        <w:rPr>
          <w:rFonts w:ascii="Gill Sans MT" w:eastAsia="Times New Roman" w:hAnsi="Gill Sans MT" w:cs="Times New Roman"/>
          <w:b/>
          <w:color w:val="auto"/>
          <w:sz w:val="24"/>
        </w:rPr>
        <w:t xml:space="preserve">Disclaimer: </w:t>
      </w:r>
    </w:p>
    <w:p w14:paraId="286D827C" w14:textId="507F516B" w:rsidR="1C716182" w:rsidRPr="00640A8D" w:rsidRDefault="24F936F4" w:rsidP="00640A8D">
      <w:pPr>
        <w:spacing w:after="160" w:line="276" w:lineRule="auto"/>
        <w:ind w:left="0" w:firstLine="0"/>
        <w:jc w:val="both"/>
        <w:rPr>
          <w:rFonts w:ascii="Gill Sans MT" w:eastAsia="Times New Roman" w:hAnsi="Gill Sans MT" w:cs="Times New Roman"/>
          <w:color w:val="auto"/>
          <w:sz w:val="24"/>
        </w:rPr>
      </w:pPr>
      <w:r w:rsidRPr="00640A8D">
        <w:rPr>
          <w:rFonts w:ascii="Gill Sans MT" w:eastAsia="Times New Roman" w:hAnsi="Gill Sans MT" w:cs="Times New Roman"/>
          <w:color w:val="auto"/>
          <w:sz w:val="24"/>
        </w:rPr>
        <w:lastRenderedPageBreak/>
        <w:t xml:space="preserve">All guidelines adopted/adapted by SADC from international organizations such as WHO, the International Council for </w:t>
      </w:r>
      <w:proofErr w:type="spellStart"/>
      <w:r w:rsidRPr="00640A8D">
        <w:rPr>
          <w:rFonts w:ascii="Gill Sans MT" w:eastAsia="Times New Roman" w:hAnsi="Gill Sans MT" w:cs="Times New Roman"/>
          <w:color w:val="auto"/>
          <w:sz w:val="24"/>
        </w:rPr>
        <w:t>Harmonisation</w:t>
      </w:r>
      <w:proofErr w:type="spellEnd"/>
      <w:r w:rsidRPr="00640A8D">
        <w:rPr>
          <w:rFonts w:ascii="Gill Sans MT" w:eastAsia="Times New Roman" w:hAnsi="Gill Sans MT" w:cs="Times New Roman"/>
          <w:color w:val="auto"/>
          <w:sz w:val="24"/>
        </w:rPr>
        <w:t xml:space="preserve"> of Technical Requirements for Pharmaceuticals for Human Use (ICH) must be read in conjunction with the current, applicable SADC guidelines. </w:t>
      </w:r>
    </w:p>
    <w:p w14:paraId="6A501F67" w14:textId="73AD355C" w:rsidR="008B12DF" w:rsidRPr="00640A8D" w:rsidRDefault="00C73274" w:rsidP="00640A8D">
      <w:pPr>
        <w:spacing w:after="160" w:line="276" w:lineRule="auto"/>
        <w:ind w:left="0" w:firstLine="0"/>
        <w:jc w:val="both"/>
        <w:rPr>
          <w:rFonts w:ascii="Gill Sans MT" w:hAnsi="Gill Sans MT" w:cs="Times New Roman"/>
          <w:color w:val="auto"/>
          <w:sz w:val="24"/>
        </w:rPr>
      </w:pPr>
      <w:r w:rsidRPr="00640A8D">
        <w:rPr>
          <w:rFonts w:ascii="Gill Sans MT" w:eastAsia="Times New Roman" w:hAnsi="Gill Sans MT" w:cs="Times New Roman"/>
          <w:color w:val="auto"/>
          <w:sz w:val="24"/>
          <w:highlight w:val="yellow"/>
        </w:rPr>
        <w:t>SADC-Medicines Regulatory Harmonization</w:t>
      </w:r>
      <w:r w:rsidRPr="00640A8D">
        <w:rPr>
          <w:rFonts w:ascii="Gill Sans MT" w:eastAsia="Times New Roman" w:hAnsi="Gill Sans MT" w:cs="Times New Roman"/>
          <w:color w:val="auto"/>
          <w:sz w:val="24"/>
        </w:rPr>
        <w:t xml:space="preserve"> (Zazibona)/SADC NRAs</w:t>
      </w:r>
      <w:r w:rsidR="336A5F9D" w:rsidRPr="00640A8D">
        <w:rPr>
          <w:rFonts w:ascii="Gill Sans MT" w:eastAsia="Times New Roman" w:hAnsi="Gill Sans MT" w:cs="Times New Roman"/>
          <w:color w:val="auto"/>
          <w:sz w:val="24"/>
        </w:rPr>
        <w:t xml:space="preserve"> reserves the right to request additional information in keeping with the knowledge current at the time of evaluation.  It is not intended as an exclusive approach as alternative approaches may be used but should be scientifically and technically justified. </w:t>
      </w:r>
      <w:r w:rsidR="336A5F9D" w:rsidRPr="00640A8D">
        <w:rPr>
          <w:rFonts w:ascii="Gill Sans MT" w:hAnsi="Gill Sans MT" w:cs="Times New Roman"/>
          <w:color w:val="auto"/>
          <w:sz w:val="24"/>
        </w:rPr>
        <w:t xml:space="preserve"> </w:t>
      </w:r>
    </w:p>
    <w:p w14:paraId="0E43FBF4" w14:textId="77777777" w:rsidR="00B62507" w:rsidRPr="00640A8D" w:rsidRDefault="00B62507" w:rsidP="00640A8D">
      <w:pPr>
        <w:spacing w:after="160" w:line="276" w:lineRule="auto"/>
        <w:ind w:left="0" w:firstLine="0"/>
        <w:jc w:val="both"/>
        <w:rPr>
          <w:rFonts w:ascii="Gill Sans MT" w:hAnsi="Gill Sans MT" w:cs="Times New Roman"/>
          <w:color w:val="auto"/>
          <w:sz w:val="24"/>
        </w:rPr>
      </w:pPr>
    </w:p>
    <w:p w14:paraId="34C446DD" w14:textId="57BCF166" w:rsidR="00B62507" w:rsidRPr="00640A8D" w:rsidRDefault="00B62507" w:rsidP="00640A8D">
      <w:pPr>
        <w:spacing w:line="276" w:lineRule="auto"/>
        <w:jc w:val="both"/>
        <w:rPr>
          <w:rFonts w:ascii="Gill Sans MT" w:hAnsi="Gill Sans MT" w:cs="Times New Roman"/>
          <w:b/>
          <w:bCs/>
          <w:sz w:val="24"/>
        </w:rPr>
      </w:pPr>
      <w:r w:rsidRPr="00640A8D">
        <w:rPr>
          <w:rFonts w:ascii="Gill Sans MT" w:hAnsi="Gill Sans MT" w:cs="Times New Roman"/>
          <w:b/>
          <w:bCs/>
          <w:sz w:val="24"/>
        </w:rPr>
        <w:t xml:space="preserve">ADDITIONAL </w:t>
      </w:r>
      <w:r w:rsidR="00637EA9" w:rsidRPr="00640A8D">
        <w:rPr>
          <w:rFonts w:ascii="Gill Sans MT" w:hAnsi="Gill Sans MT" w:cs="Times New Roman"/>
          <w:b/>
          <w:bCs/>
          <w:sz w:val="24"/>
        </w:rPr>
        <w:t xml:space="preserve">REFERENCES TO THE </w:t>
      </w:r>
      <w:r w:rsidRPr="00640A8D">
        <w:rPr>
          <w:rFonts w:ascii="Gill Sans MT" w:hAnsi="Gill Sans MT" w:cs="Times New Roman"/>
          <w:b/>
          <w:bCs/>
          <w:sz w:val="24"/>
        </w:rPr>
        <w:t xml:space="preserve">QUALITY GUIDELINES. </w:t>
      </w:r>
    </w:p>
    <w:p w14:paraId="68DF4FA5" w14:textId="77777777" w:rsidR="00B62507" w:rsidRPr="00640A8D" w:rsidRDefault="00B62507" w:rsidP="00640A8D">
      <w:pPr>
        <w:spacing w:line="276" w:lineRule="auto"/>
        <w:jc w:val="both"/>
        <w:rPr>
          <w:rFonts w:ascii="Gill Sans MT" w:hAnsi="Gill Sans MT" w:cs="Times New Roman"/>
          <w:sz w:val="24"/>
        </w:rPr>
      </w:pPr>
      <w:r w:rsidRPr="00640A8D">
        <w:rPr>
          <w:rFonts w:ascii="Gill Sans MT" w:hAnsi="Gill Sans MT" w:cs="Times New Roman"/>
          <w:sz w:val="24"/>
        </w:rPr>
        <w:t>In addition to the main guidelines, the following topic-specific guidelines are considered fully adopted. Applicants are advised to consult the respective Questions and Answers for further clarity</w:t>
      </w:r>
    </w:p>
    <w:p w14:paraId="59FF5218" w14:textId="77777777" w:rsidR="00B62507" w:rsidRPr="00640A8D" w:rsidRDefault="00B62507" w:rsidP="00640A8D">
      <w:pPr>
        <w:pStyle w:val="ListParagraph"/>
        <w:numPr>
          <w:ilvl w:val="0"/>
          <w:numId w:val="25"/>
        </w:numPr>
        <w:spacing w:after="0" w:line="276" w:lineRule="auto"/>
        <w:jc w:val="both"/>
        <w:rPr>
          <w:rFonts w:ascii="Gill Sans MT" w:hAnsi="Gill Sans MT" w:cs="Times New Roman"/>
          <w:sz w:val="24"/>
        </w:rPr>
      </w:pPr>
      <w:r w:rsidRPr="00640A8D">
        <w:rPr>
          <w:rFonts w:ascii="Gill Sans MT" w:hAnsi="Gill Sans MT" w:cs="Times New Roman"/>
          <w:sz w:val="24"/>
        </w:rPr>
        <w:t>ICH Q1A(R2) Stability Testing of New Drug Substances and Products</w:t>
      </w:r>
    </w:p>
    <w:p w14:paraId="32FD44CD" w14:textId="77777777" w:rsidR="00B62507" w:rsidRPr="00640A8D" w:rsidRDefault="00B62507" w:rsidP="00640A8D">
      <w:pPr>
        <w:spacing w:after="0" w:line="276" w:lineRule="auto"/>
        <w:ind w:firstLine="360"/>
        <w:jc w:val="both"/>
        <w:rPr>
          <w:rFonts w:ascii="Gill Sans MT" w:hAnsi="Gill Sans MT" w:cs="Times New Roman"/>
          <w:sz w:val="24"/>
        </w:rPr>
      </w:pPr>
      <w:hyperlink r:id="rId14" w:history="1">
        <w:r w:rsidRPr="00640A8D">
          <w:rPr>
            <w:rStyle w:val="Hyperlink"/>
            <w:rFonts w:ascii="Gill Sans MT" w:hAnsi="Gill Sans MT" w:cs="Times New Roman"/>
            <w:sz w:val="24"/>
          </w:rPr>
          <w:t>https://www.ich.org/page/quality-guidelines</w:t>
        </w:r>
      </w:hyperlink>
      <w:r w:rsidRPr="00640A8D">
        <w:rPr>
          <w:rFonts w:ascii="Gill Sans MT" w:hAnsi="Gill Sans MT" w:cs="Times New Roman"/>
          <w:sz w:val="24"/>
        </w:rPr>
        <w:t xml:space="preserve">  </w:t>
      </w:r>
    </w:p>
    <w:p w14:paraId="39453D65" w14:textId="77777777" w:rsidR="00B62507" w:rsidRPr="00640A8D" w:rsidRDefault="00B62507" w:rsidP="00640A8D">
      <w:pPr>
        <w:pStyle w:val="ListParagraph"/>
        <w:numPr>
          <w:ilvl w:val="0"/>
          <w:numId w:val="25"/>
        </w:numPr>
        <w:spacing w:after="0" w:line="276" w:lineRule="auto"/>
        <w:jc w:val="both"/>
        <w:rPr>
          <w:rFonts w:ascii="Gill Sans MT" w:hAnsi="Gill Sans MT" w:cs="Times New Roman"/>
          <w:sz w:val="24"/>
        </w:rPr>
      </w:pPr>
      <w:r w:rsidRPr="00640A8D">
        <w:rPr>
          <w:rFonts w:ascii="Gill Sans MT" w:hAnsi="Gill Sans MT" w:cs="Times New Roman"/>
          <w:sz w:val="24"/>
        </w:rPr>
        <w:t>ICH Q1B Stability Testing: Photostability Testing of New Drug Substances and Products</w:t>
      </w:r>
    </w:p>
    <w:p w14:paraId="30512C20" w14:textId="77777777" w:rsidR="00B62507" w:rsidRPr="00640A8D" w:rsidRDefault="00B62507" w:rsidP="00640A8D">
      <w:pPr>
        <w:spacing w:after="0" w:line="276" w:lineRule="auto"/>
        <w:ind w:firstLine="360"/>
        <w:jc w:val="both"/>
        <w:rPr>
          <w:rFonts w:ascii="Gill Sans MT" w:hAnsi="Gill Sans MT" w:cs="Times New Roman"/>
          <w:sz w:val="24"/>
        </w:rPr>
      </w:pPr>
      <w:hyperlink r:id="rId15" w:history="1">
        <w:r w:rsidRPr="00640A8D">
          <w:rPr>
            <w:rStyle w:val="Hyperlink"/>
            <w:rFonts w:ascii="Gill Sans MT" w:hAnsi="Gill Sans MT" w:cs="Times New Roman"/>
            <w:sz w:val="24"/>
          </w:rPr>
          <w:t>https://www.ich.org/page/quality-guidelines</w:t>
        </w:r>
      </w:hyperlink>
      <w:r w:rsidRPr="00640A8D">
        <w:rPr>
          <w:rFonts w:ascii="Gill Sans MT" w:hAnsi="Gill Sans MT" w:cs="Times New Roman"/>
          <w:sz w:val="24"/>
        </w:rPr>
        <w:t xml:space="preserve">  </w:t>
      </w:r>
    </w:p>
    <w:p w14:paraId="351698B3" w14:textId="77777777" w:rsidR="00B62507" w:rsidRPr="00640A8D" w:rsidRDefault="00B62507" w:rsidP="00640A8D">
      <w:pPr>
        <w:pStyle w:val="ListParagraph"/>
        <w:numPr>
          <w:ilvl w:val="0"/>
          <w:numId w:val="25"/>
        </w:numPr>
        <w:spacing w:after="0" w:line="276" w:lineRule="auto"/>
        <w:jc w:val="both"/>
        <w:rPr>
          <w:rFonts w:ascii="Gill Sans MT" w:hAnsi="Gill Sans MT" w:cs="Times New Roman"/>
          <w:sz w:val="24"/>
        </w:rPr>
      </w:pPr>
      <w:r w:rsidRPr="00640A8D">
        <w:rPr>
          <w:rFonts w:ascii="Gill Sans MT" w:hAnsi="Gill Sans MT" w:cs="Times New Roman"/>
          <w:sz w:val="24"/>
        </w:rPr>
        <w:t xml:space="preserve">ICH Q1C Stability Testing for New Dosage Forms Annex to the ICH </w:t>
      </w:r>
      <w:proofErr w:type="spellStart"/>
      <w:r w:rsidRPr="00640A8D">
        <w:rPr>
          <w:rFonts w:ascii="Gill Sans MT" w:hAnsi="Gill Sans MT" w:cs="Times New Roman"/>
          <w:sz w:val="24"/>
        </w:rPr>
        <w:t>Harmonised</w:t>
      </w:r>
      <w:proofErr w:type="spellEnd"/>
      <w:r w:rsidRPr="00640A8D">
        <w:rPr>
          <w:rFonts w:ascii="Gill Sans MT" w:hAnsi="Gill Sans MT" w:cs="Times New Roman"/>
          <w:sz w:val="24"/>
        </w:rPr>
        <w:t xml:space="preserve"> Tripartite Guideline on Stability Testing for New Drugs and Products</w:t>
      </w:r>
    </w:p>
    <w:p w14:paraId="3EECD309" w14:textId="77777777" w:rsidR="00B62507" w:rsidRPr="00640A8D" w:rsidRDefault="00B62507" w:rsidP="00640A8D">
      <w:pPr>
        <w:pStyle w:val="ListParagraph"/>
        <w:spacing w:after="0" w:line="276" w:lineRule="auto"/>
        <w:ind w:left="360"/>
        <w:jc w:val="both"/>
        <w:rPr>
          <w:rFonts w:ascii="Gill Sans MT" w:hAnsi="Gill Sans MT" w:cs="Times New Roman"/>
          <w:sz w:val="24"/>
        </w:rPr>
      </w:pPr>
      <w:hyperlink r:id="rId16" w:history="1">
        <w:r w:rsidRPr="00640A8D">
          <w:rPr>
            <w:rStyle w:val="Hyperlink"/>
            <w:rFonts w:ascii="Gill Sans MT" w:hAnsi="Gill Sans MT" w:cs="Times New Roman"/>
            <w:sz w:val="24"/>
          </w:rPr>
          <w:t>https://www.ich.org/page/quality-guidelines</w:t>
        </w:r>
      </w:hyperlink>
      <w:r w:rsidRPr="00640A8D">
        <w:rPr>
          <w:rFonts w:ascii="Gill Sans MT" w:hAnsi="Gill Sans MT" w:cs="Times New Roman"/>
          <w:sz w:val="24"/>
        </w:rPr>
        <w:t xml:space="preserve">  </w:t>
      </w:r>
    </w:p>
    <w:p w14:paraId="1E68C91A" w14:textId="77777777" w:rsidR="00B62507" w:rsidRPr="00640A8D" w:rsidRDefault="00B62507" w:rsidP="00640A8D">
      <w:pPr>
        <w:pStyle w:val="ListParagraph"/>
        <w:numPr>
          <w:ilvl w:val="0"/>
          <w:numId w:val="25"/>
        </w:numPr>
        <w:spacing w:after="0" w:line="276" w:lineRule="auto"/>
        <w:jc w:val="both"/>
        <w:rPr>
          <w:rFonts w:ascii="Gill Sans MT" w:hAnsi="Gill Sans MT" w:cs="Times New Roman"/>
          <w:sz w:val="24"/>
        </w:rPr>
      </w:pPr>
      <w:r w:rsidRPr="00640A8D">
        <w:rPr>
          <w:rFonts w:ascii="Gill Sans MT" w:hAnsi="Gill Sans MT" w:cs="Times New Roman"/>
          <w:sz w:val="24"/>
        </w:rPr>
        <w:t>ICH Q1D Bracketing and Matrixing Designs for Stability Testing of New Drug Substances and Products</w:t>
      </w:r>
    </w:p>
    <w:p w14:paraId="34F7B334" w14:textId="77777777" w:rsidR="00B62507" w:rsidRPr="00640A8D" w:rsidRDefault="00B62507" w:rsidP="00640A8D">
      <w:pPr>
        <w:pStyle w:val="ListParagraph"/>
        <w:spacing w:after="0" w:line="276" w:lineRule="auto"/>
        <w:ind w:left="360"/>
        <w:jc w:val="both"/>
        <w:rPr>
          <w:rFonts w:ascii="Gill Sans MT" w:hAnsi="Gill Sans MT" w:cs="Times New Roman"/>
          <w:sz w:val="24"/>
        </w:rPr>
      </w:pPr>
      <w:hyperlink r:id="rId17" w:history="1">
        <w:r w:rsidRPr="00640A8D">
          <w:rPr>
            <w:rStyle w:val="Hyperlink"/>
            <w:rFonts w:ascii="Gill Sans MT" w:hAnsi="Gill Sans MT" w:cs="Times New Roman"/>
            <w:sz w:val="24"/>
          </w:rPr>
          <w:t>https://www.ich.org/page/quality-guidelines</w:t>
        </w:r>
      </w:hyperlink>
      <w:r w:rsidRPr="00640A8D">
        <w:rPr>
          <w:rFonts w:ascii="Gill Sans MT" w:hAnsi="Gill Sans MT" w:cs="Times New Roman"/>
          <w:sz w:val="24"/>
        </w:rPr>
        <w:t xml:space="preserve"> </w:t>
      </w:r>
    </w:p>
    <w:p w14:paraId="1DA293AE" w14:textId="77777777" w:rsidR="00B62507" w:rsidRPr="00640A8D" w:rsidRDefault="00B62507" w:rsidP="00640A8D">
      <w:pPr>
        <w:pStyle w:val="ListParagraph"/>
        <w:numPr>
          <w:ilvl w:val="0"/>
          <w:numId w:val="25"/>
        </w:numPr>
        <w:spacing w:after="0" w:line="276" w:lineRule="auto"/>
        <w:jc w:val="both"/>
        <w:rPr>
          <w:rFonts w:ascii="Gill Sans MT" w:hAnsi="Gill Sans MT" w:cs="Times New Roman"/>
          <w:sz w:val="24"/>
        </w:rPr>
      </w:pPr>
      <w:r w:rsidRPr="00640A8D">
        <w:rPr>
          <w:rFonts w:ascii="Gill Sans MT" w:hAnsi="Gill Sans MT" w:cs="Times New Roman"/>
          <w:sz w:val="24"/>
        </w:rPr>
        <w:t>ICH Q1E Evaluation for Stability Data</w:t>
      </w:r>
    </w:p>
    <w:p w14:paraId="01084020" w14:textId="77777777" w:rsidR="00B62507" w:rsidRPr="00640A8D" w:rsidRDefault="00B62507" w:rsidP="00640A8D">
      <w:pPr>
        <w:spacing w:after="0" w:line="276" w:lineRule="auto"/>
        <w:ind w:firstLine="360"/>
        <w:jc w:val="both"/>
        <w:rPr>
          <w:rFonts w:ascii="Gill Sans MT" w:hAnsi="Gill Sans MT" w:cs="Times New Roman"/>
          <w:sz w:val="24"/>
        </w:rPr>
      </w:pPr>
      <w:hyperlink r:id="rId18" w:history="1">
        <w:r w:rsidRPr="00640A8D">
          <w:rPr>
            <w:rStyle w:val="Hyperlink"/>
            <w:rFonts w:ascii="Gill Sans MT" w:hAnsi="Gill Sans MT" w:cs="Times New Roman"/>
            <w:sz w:val="24"/>
          </w:rPr>
          <w:t>https://www.ich.org/page/quality-guidelines</w:t>
        </w:r>
      </w:hyperlink>
      <w:r w:rsidRPr="00640A8D">
        <w:rPr>
          <w:rFonts w:ascii="Gill Sans MT" w:hAnsi="Gill Sans MT" w:cs="Times New Roman"/>
          <w:sz w:val="24"/>
        </w:rPr>
        <w:t xml:space="preserve"> </w:t>
      </w:r>
    </w:p>
    <w:p w14:paraId="3490AACC" w14:textId="77777777" w:rsidR="00B62507" w:rsidRPr="00640A8D" w:rsidRDefault="00B62507" w:rsidP="00640A8D">
      <w:pPr>
        <w:pStyle w:val="ListParagraph"/>
        <w:numPr>
          <w:ilvl w:val="0"/>
          <w:numId w:val="25"/>
        </w:numPr>
        <w:spacing w:after="0" w:line="276" w:lineRule="auto"/>
        <w:jc w:val="both"/>
        <w:rPr>
          <w:rFonts w:ascii="Gill Sans MT" w:hAnsi="Gill Sans MT" w:cs="Times New Roman"/>
          <w:sz w:val="24"/>
        </w:rPr>
      </w:pPr>
      <w:r w:rsidRPr="00640A8D">
        <w:rPr>
          <w:rFonts w:ascii="Gill Sans MT" w:hAnsi="Gill Sans MT" w:cs="Times New Roman"/>
          <w:sz w:val="24"/>
        </w:rPr>
        <w:t>ICH Q1 Stability Testing of Drug Substances and Drug Products</w:t>
      </w:r>
    </w:p>
    <w:p w14:paraId="2CF51D2B" w14:textId="77777777" w:rsidR="00B62507" w:rsidRPr="00640A8D" w:rsidRDefault="00B62507" w:rsidP="00640A8D">
      <w:pPr>
        <w:pStyle w:val="ListParagraph"/>
        <w:spacing w:after="0" w:line="276" w:lineRule="auto"/>
        <w:ind w:left="360"/>
        <w:jc w:val="both"/>
        <w:rPr>
          <w:rFonts w:ascii="Gill Sans MT" w:hAnsi="Gill Sans MT" w:cs="Times New Roman"/>
          <w:sz w:val="24"/>
        </w:rPr>
      </w:pPr>
      <w:hyperlink r:id="rId19" w:history="1">
        <w:r w:rsidRPr="00640A8D">
          <w:rPr>
            <w:rStyle w:val="Hyperlink"/>
            <w:rFonts w:ascii="Gill Sans MT" w:hAnsi="Gill Sans MT" w:cs="Times New Roman"/>
            <w:sz w:val="24"/>
          </w:rPr>
          <w:t>https://www.ich.org/page/quality-guidelines</w:t>
        </w:r>
      </w:hyperlink>
      <w:r w:rsidRPr="00640A8D">
        <w:rPr>
          <w:rFonts w:ascii="Gill Sans MT" w:hAnsi="Gill Sans MT" w:cs="Times New Roman"/>
          <w:sz w:val="24"/>
        </w:rPr>
        <w:t xml:space="preserve"> </w:t>
      </w:r>
    </w:p>
    <w:p w14:paraId="526CBD6B" w14:textId="77777777" w:rsidR="00B62507" w:rsidRPr="00640A8D" w:rsidRDefault="00B62507" w:rsidP="00640A8D">
      <w:pPr>
        <w:pStyle w:val="ListParagraph"/>
        <w:numPr>
          <w:ilvl w:val="0"/>
          <w:numId w:val="25"/>
        </w:numPr>
        <w:spacing w:after="0" w:line="276" w:lineRule="auto"/>
        <w:jc w:val="both"/>
        <w:rPr>
          <w:rFonts w:ascii="Gill Sans MT" w:hAnsi="Gill Sans MT" w:cs="Times New Roman"/>
          <w:sz w:val="24"/>
        </w:rPr>
      </w:pPr>
      <w:r w:rsidRPr="00640A8D">
        <w:rPr>
          <w:rFonts w:ascii="Gill Sans MT" w:hAnsi="Gill Sans MT" w:cs="Times New Roman"/>
          <w:sz w:val="24"/>
        </w:rPr>
        <w:t xml:space="preserve">TRS 953 - Annex 2, Appendix 1: Stability testing of active pharmaceutical ingredients and finished pharmaceutical products: Stability conditions for WHO Member States by Region </w:t>
      </w:r>
    </w:p>
    <w:p w14:paraId="30AB9C4F" w14:textId="77777777" w:rsidR="00B62507" w:rsidRPr="00640A8D" w:rsidRDefault="00B62507" w:rsidP="00640A8D">
      <w:pPr>
        <w:spacing w:after="0" w:line="276" w:lineRule="auto"/>
        <w:ind w:firstLine="360"/>
        <w:jc w:val="both"/>
        <w:rPr>
          <w:rFonts w:ascii="Gill Sans MT" w:hAnsi="Gill Sans MT" w:cs="Times New Roman"/>
          <w:sz w:val="24"/>
        </w:rPr>
      </w:pPr>
      <w:hyperlink r:id="rId20" w:history="1">
        <w:r w:rsidRPr="00640A8D">
          <w:rPr>
            <w:rStyle w:val="Hyperlink"/>
            <w:rFonts w:ascii="Gill Sans MT" w:hAnsi="Gill Sans MT" w:cs="Times New Roman"/>
            <w:sz w:val="24"/>
          </w:rPr>
          <w:t>https://www.who.int/publications/m/item/trs953-annex2-appendix1</w:t>
        </w:r>
      </w:hyperlink>
      <w:r w:rsidRPr="00640A8D">
        <w:rPr>
          <w:rFonts w:ascii="Gill Sans MT" w:hAnsi="Gill Sans MT" w:cs="Times New Roman"/>
          <w:sz w:val="24"/>
        </w:rPr>
        <w:t xml:space="preserve">  </w:t>
      </w:r>
    </w:p>
    <w:p w14:paraId="42984A2E" w14:textId="77777777" w:rsidR="00B62507" w:rsidRPr="00640A8D" w:rsidRDefault="00B62507" w:rsidP="00640A8D">
      <w:pPr>
        <w:pStyle w:val="ListParagraph"/>
        <w:numPr>
          <w:ilvl w:val="0"/>
          <w:numId w:val="25"/>
        </w:numPr>
        <w:spacing w:after="0" w:line="276" w:lineRule="auto"/>
        <w:jc w:val="both"/>
        <w:rPr>
          <w:rFonts w:ascii="Gill Sans MT" w:hAnsi="Gill Sans MT" w:cs="Times New Roman"/>
          <w:sz w:val="24"/>
        </w:rPr>
      </w:pPr>
      <w:r w:rsidRPr="00640A8D">
        <w:rPr>
          <w:rFonts w:ascii="Gill Sans MT" w:hAnsi="Gill Sans MT" w:cs="Times New Roman"/>
          <w:sz w:val="24"/>
        </w:rPr>
        <w:t>ICH Q14 Analytical Method Development</w:t>
      </w:r>
    </w:p>
    <w:p w14:paraId="6762AB7D" w14:textId="77777777" w:rsidR="00B62507" w:rsidRPr="00640A8D" w:rsidRDefault="00B62507" w:rsidP="00640A8D">
      <w:pPr>
        <w:spacing w:after="0" w:line="276" w:lineRule="auto"/>
        <w:ind w:firstLine="360"/>
        <w:jc w:val="both"/>
        <w:rPr>
          <w:rFonts w:ascii="Gill Sans MT" w:hAnsi="Gill Sans MT" w:cs="Times New Roman"/>
          <w:sz w:val="24"/>
        </w:rPr>
      </w:pPr>
      <w:hyperlink r:id="rId21" w:history="1">
        <w:r w:rsidRPr="00640A8D">
          <w:rPr>
            <w:rStyle w:val="Hyperlink"/>
            <w:rFonts w:ascii="Gill Sans MT" w:hAnsi="Gill Sans MT" w:cs="Times New Roman"/>
            <w:sz w:val="24"/>
          </w:rPr>
          <w:t>https://www.ich.org/page/quality-guidelines</w:t>
        </w:r>
      </w:hyperlink>
      <w:r w:rsidRPr="00640A8D">
        <w:rPr>
          <w:rFonts w:ascii="Gill Sans MT" w:hAnsi="Gill Sans MT" w:cs="Times New Roman"/>
          <w:sz w:val="24"/>
        </w:rPr>
        <w:t xml:space="preserve">  </w:t>
      </w:r>
    </w:p>
    <w:p w14:paraId="4F59C003" w14:textId="77777777" w:rsidR="00B62507" w:rsidRPr="00640A8D" w:rsidRDefault="00B62507" w:rsidP="00640A8D">
      <w:pPr>
        <w:pStyle w:val="ListParagraph"/>
        <w:numPr>
          <w:ilvl w:val="0"/>
          <w:numId w:val="25"/>
        </w:numPr>
        <w:spacing w:after="0" w:line="276" w:lineRule="auto"/>
        <w:jc w:val="both"/>
        <w:rPr>
          <w:rFonts w:ascii="Gill Sans MT" w:hAnsi="Gill Sans MT" w:cs="Times New Roman"/>
          <w:sz w:val="24"/>
        </w:rPr>
      </w:pPr>
      <w:r w:rsidRPr="00640A8D">
        <w:rPr>
          <w:rFonts w:ascii="Gill Sans MT" w:hAnsi="Gill Sans MT" w:cs="Times New Roman"/>
          <w:sz w:val="24"/>
        </w:rPr>
        <w:t>ICH Q2(R2) Validation of Analytical Procedures</w:t>
      </w:r>
    </w:p>
    <w:p w14:paraId="4128189E" w14:textId="77777777" w:rsidR="00B62507" w:rsidRPr="00640A8D" w:rsidRDefault="00B62507" w:rsidP="00640A8D">
      <w:pPr>
        <w:spacing w:after="0" w:line="276" w:lineRule="auto"/>
        <w:ind w:firstLine="360"/>
        <w:jc w:val="both"/>
        <w:rPr>
          <w:rFonts w:ascii="Gill Sans MT" w:hAnsi="Gill Sans MT" w:cs="Times New Roman"/>
          <w:sz w:val="24"/>
        </w:rPr>
      </w:pPr>
      <w:hyperlink r:id="rId22" w:history="1">
        <w:r w:rsidRPr="00640A8D">
          <w:rPr>
            <w:rStyle w:val="Hyperlink"/>
            <w:rFonts w:ascii="Gill Sans MT" w:hAnsi="Gill Sans MT" w:cs="Times New Roman"/>
            <w:sz w:val="24"/>
          </w:rPr>
          <w:t>https://www.ich.org/page/quality-guidelines</w:t>
        </w:r>
      </w:hyperlink>
      <w:r w:rsidRPr="00640A8D">
        <w:rPr>
          <w:rFonts w:ascii="Gill Sans MT" w:hAnsi="Gill Sans MT" w:cs="Times New Roman"/>
          <w:sz w:val="24"/>
        </w:rPr>
        <w:t xml:space="preserve">  </w:t>
      </w:r>
    </w:p>
    <w:p w14:paraId="3A4543F5" w14:textId="77777777" w:rsidR="00B62507" w:rsidRPr="00640A8D" w:rsidRDefault="00B62507" w:rsidP="00640A8D">
      <w:pPr>
        <w:pStyle w:val="ListParagraph"/>
        <w:numPr>
          <w:ilvl w:val="0"/>
          <w:numId w:val="25"/>
        </w:numPr>
        <w:spacing w:after="0" w:line="276" w:lineRule="auto"/>
        <w:jc w:val="both"/>
        <w:rPr>
          <w:rFonts w:ascii="Gill Sans MT" w:hAnsi="Gill Sans MT" w:cs="Times New Roman"/>
          <w:sz w:val="24"/>
        </w:rPr>
      </w:pPr>
      <w:r w:rsidRPr="00640A8D">
        <w:rPr>
          <w:rFonts w:ascii="Gill Sans MT" w:hAnsi="Gill Sans MT" w:cs="Times New Roman"/>
          <w:sz w:val="24"/>
        </w:rPr>
        <w:t>ICH Q3A(R2) Impurities in New Drug Substances</w:t>
      </w:r>
    </w:p>
    <w:p w14:paraId="0E4CF0B0" w14:textId="77777777" w:rsidR="00B62507" w:rsidRPr="00640A8D" w:rsidRDefault="00B62507" w:rsidP="00640A8D">
      <w:pPr>
        <w:pStyle w:val="ListParagraph"/>
        <w:spacing w:after="0" w:line="276" w:lineRule="auto"/>
        <w:ind w:left="360"/>
        <w:jc w:val="both"/>
        <w:rPr>
          <w:rFonts w:ascii="Gill Sans MT" w:hAnsi="Gill Sans MT" w:cs="Times New Roman"/>
          <w:sz w:val="24"/>
        </w:rPr>
      </w:pPr>
      <w:hyperlink r:id="rId23" w:history="1">
        <w:r w:rsidRPr="00640A8D">
          <w:rPr>
            <w:rStyle w:val="Hyperlink"/>
            <w:rFonts w:ascii="Gill Sans MT" w:hAnsi="Gill Sans MT" w:cs="Times New Roman"/>
            <w:sz w:val="24"/>
          </w:rPr>
          <w:t>https://www.ich.org/page/quality-guidelines</w:t>
        </w:r>
      </w:hyperlink>
      <w:r w:rsidRPr="00640A8D">
        <w:rPr>
          <w:rFonts w:ascii="Gill Sans MT" w:hAnsi="Gill Sans MT" w:cs="Times New Roman"/>
          <w:sz w:val="24"/>
        </w:rPr>
        <w:t xml:space="preserve">  </w:t>
      </w:r>
    </w:p>
    <w:p w14:paraId="38BA4BE2" w14:textId="77777777" w:rsidR="00B62507" w:rsidRPr="00640A8D" w:rsidRDefault="00B62507" w:rsidP="00640A8D">
      <w:pPr>
        <w:pStyle w:val="ListParagraph"/>
        <w:numPr>
          <w:ilvl w:val="0"/>
          <w:numId w:val="25"/>
        </w:numPr>
        <w:spacing w:after="0" w:line="276" w:lineRule="auto"/>
        <w:jc w:val="both"/>
        <w:rPr>
          <w:rFonts w:ascii="Gill Sans MT" w:hAnsi="Gill Sans MT" w:cs="Times New Roman"/>
          <w:sz w:val="24"/>
        </w:rPr>
      </w:pPr>
      <w:r w:rsidRPr="00640A8D">
        <w:rPr>
          <w:rFonts w:ascii="Gill Sans MT" w:hAnsi="Gill Sans MT" w:cs="Times New Roman"/>
          <w:sz w:val="24"/>
        </w:rPr>
        <w:t>ICH Q3B(R2) Impurities in New Drug Products</w:t>
      </w:r>
    </w:p>
    <w:p w14:paraId="5DFDDC90" w14:textId="77777777" w:rsidR="00B62507" w:rsidRPr="00640A8D" w:rsidRDefault="00B62507" w:rsidP="00640A8D">
      <w:pPr>
        <w:spacing w:after="0" w:line="276" w:lineRule="auto"/>
        <w:ind w:firstLine="360"/>
        <w:jc w:val="both"/>
        <w:rPr>
          <w:rFonts w:ascii="Gill Sans MT" w:hAnsi="Gill Sans MT" w:cs="Times New Roman"/>
          <w:sz w:val="24"/>
        </w:rPr>
      </w:pPr>
      <w:hyperlink r:id="rId24" w:history="1">
        <w:r w:rsidRPr="00640A8D">
          <w:rPr>
            <w:rStyle w:val="Hyperlink"/>
            <w:rFonts w:ascii="Gill Sans MT" w:hAnsi="Gill Sans MT" w:cs="Times New Roman"/>
            <w:sz w:val="24"/>
          </w:rPr>
          <w:t>https://www.ich.org/page/quality-guidelines</w:t>
        </w:r>
      </w:hyperlink>
      <w:r w:rsidRPr="00640A8D">
        <w:rPr>
          <w:rFonts w:ascii="Gill Sans MT" w:hAnsi="Gill Sans MT" w:cs="Times New Roman"/>
          <w:sz w:val="24"/>
        </w:rPr>
        <w:t xml:space="preserve">  </w:t>
      </w:r>
    </w:p>
    <w:p w14:paraId="6F037ABE" w14:textId="77777777" w:rsidR="00B62507" w:rsidRPr="00640A8D" w:rsidRDefault="00B62507" w:rsidP="00640A8D">
      <w:pPr>
        <w:pStyle w:val="ListParagraph"/>
        <w:numPr>
          <w:ilvl w:val="0"/>
          <w:numId w:val="25"/>
        </w:numPr>
        <w:spacing w:after="0" w:line="276" w:lineRule="auto"/>
        <w:jc w:val="both"/>
        <w:rPr>
          <w:rFonts w:ascii="Gill Sans MT" w:hAnsi="Gill Sans MT" w:cs="Times New Roman"/>
          <w:sz w:val="24"/>
        </w:rPr>
      </w:pPr>
      <w:r w:rsidRPr="00640A8D">
        <w:rPr>
          <w:rFonts w:ascii="Gill Sans MT" w:hAnsi="Gill Sans MT" w:cs="Times New Roman"/>
          <w:sz w:val="24"/>
        </w:rPr>
        <w:t>ICH Q3C(R9) Impurities: Guideline for Residual Solvents</w:t>
      </w:r>
    </w:p>
    <w:p w14:paraId="7388C395" w14:textId="77777777" w:rsidR="00B62507" w:rsidRPr="00640A8D" w:rsidRDefault="00B62507" w:rsidP="00640A8D">
      <w:pPr>
        <w:spacing w:after="0" w:line="276" w:lineRule="auto"/>
        <w:ind w:firstLine="360"/>
        <w:jc w:val="both"/>
        <w:rPr>
          <w:rFonts w:ascii="Gill Sans MT" w:hAnsi="Gill Sans MT" w:cs="Times New Roman"/>
          <w:sz w:val="24"/>
        </w:rPr>
      </w:pPr>
      <w:hyperlink r:id="rId25" w:history="1">
        <w:r w:rsidRPr="00640A8D">
          <w:rPr>
            <w:rStyle w:val="Hyperlink"/>
            <w:rFonts w:ascii="Gill Sans MT" w:hAnsi="Gill Sans MT" w:cs="Times New Roman"/>
            <w:sz w:val="24"/>
          </w:rPr>
          <w:t>https://www.ich.org/page/quality-guidelines</w:t>
        </w:r>
      </w:hyperlink>
      <w:r w:rsidRPr="00640A8D">
        <w:rPr>
          <w:rFonts w:ascii="Gill Sans MT" w:hAnsi="Gill Sans MT" w:cs="Times New Roman"/>
          <w:sz w:val="24"/>
        </w:rPr>
        <w:t xml:space="preserve">  </w:t>
      </w:r>
    </w:p>
    <w:p w14:paraId="60C40F02" w14:textId="77777777" w:rsidR="00B62507" w:rsidRPr="00640A8D" w:rsidRDefault="00B62507" w:rsidP="00640A8D">
      <w:pPr>
        <w:pStyle w:val="ListParagraph"/>
        <w:numPr>
          <w:ilvl w:val="0"/>
          <w:numId w:val="25"/>
        </w:numPr>
        <w:spacing w:after="0" w:line="276" w:lineRule="auto"/>
        <w:jc w:val="both"/>
        <w:rPr>
          <w:rFonts w:ascii="Gill Sans MT" w:hAnsi="Gill Sans MT" w:cs="Times New Roman"/>
          <w:sz w:val="24"/>
        </w:rPr>
      </w:pPr>
      <w:r w:rsidRPr="00640A8D">
        <w:rPr>
          <w:rFonts w:ascii="Gill Sans MT" w:hAnsi="Gill Sans MT" w:cs="Times New Roman"/>
          <w:sz w:val="24"/>
        </w:rPr>
        <w:t>ICH Q3D(R2) Guideline for Elemental Impurities</w:t>
      </w:r>
    </w:p>
    <w:p w14:paraId="5C809E82" w14:textId="77777777" w:rsidR="00B62507" w:rsidRPr="00640A8D" w:rsidRDefault="00B62507" w:rsidP="00640A8D">
      <w:pPr>
        <w:spacing w:after="0" w:line="276" w:lineRule="auto"/>
        <w:ind w:firstLine="360"/>
        <w:jc w:val="both"/>
        <w:rPr>
          <w:rFonts w:ascii="Gill Sans MT" w:hAnsi="Gill Sans MT" w:cs="Times New Roman"/>
          <w:sz w:val="24"/>
        </w:rPr>
      </w:pPr>
      <w:hyperlink r:id="rId26" w:history="1">
        <w:r w:rsidRPr="00640A8D">
          <w:rPr>
            <w:rStyle w:val="Hyperlink"/>
            <w:rFonts w:ascii="Gill Sans MT" w:hAnsi="Gill Sans MT" w:cs="Times New Roman"/>
            <w:sz w:val="24"/>
          </w:rPr>
          <w:t>https://www.ich.org/page/quality-guidelines</w:t>
        </w:r>
      </w:hyperlink>
      <w:r w:rsidRPr="00640A8D">
        <w:rPr>
          <w:rFonts w:ascii="Gill Sans MT" w:hAnsi="Gill Sans MT" w:cs="Times New Roman"/>
          <w:sz w:val="24"/>
        </w:rPr>
        <w:t xml:space="preserve">  </w:t>
      </w:r>
    </w:p>
    <w:p w14:paraId="4D4DD8D0" w14:textId="77777777" w:rsidR="00B62507" w:rsidRPr="00640A8D" w:rsidRDefault="00B62507" w:rsidP="00640A8D">
      <w:pPr>
        <w:pStyle w:val="ListParagraph"/>
        <w:numPr>
          <w:ilvl w:val="0"/>
          <w:numId w:val="25"/>
        </w:numPr>
        <w:spacing w:after="0" w:line="276" w:lineRule="auto"/>
        <w:jc w:val="both"/>
        <w:rPr>
          <w:rFonts w:ascii="Gill Sans MT" w:hAnsi="Gill Sans MT" w:cs="Times New Roman"/>
          <w:sz w:val="24"/>
        </w:rPr>
      </w:pPr>
      <w:r w:rsidRPr="00640A8D">
        <w:rPr>
          <w:rFonts w:ascii="Gill Sans MT" w:hAnsi="Gill Sans MT" w:cs="Times New Roman"/>
          <w:sz w:val="24"/>
        </w:rPr>
        <w:lastRenderedPageBreak/>
        <w:t>ICH Q3E Guideline for Extractables and Leachables (Draft)</w:t>
      </w:r>
    </w:p>
    <w:p w14:paraId="3E837981" w14:textId="77777777" w:rsidR="00B62507" w:rsidRPr="00640A8D" w:rsidRDefault="00B62507" w:rsidP="00640A8D">
      <w:pPr>
        <w:spacing w:after="0" w:line="276" w:lineRule="auto"/>
        <w:ind w:firstLine="360"/>
        <w:jc w:val="both"/>
        <w:rPr>
          <w:rFonts w:ascii="Gill Sans MT" w:hAnsi="Gill Sans MT" w:cs="Times New Roman"/>
          <w:sz w:val="24"/>
        </w:rPr>
      </w:pPr>
      <w:hyperlink r:id="rId27" w:history="1">
        <w:r w:rsidRPr="00640A8D">
          <w:rPr>
            <w:rStyle w:val="Hyperlink"/>
            <w:rFonts w:ascii="Gill Sans MT" w:hAnsi="Gill Sans MT" w:cs="Times New Roman"/>
            <w:sz w:val="24"/>
          </w:rPr>
          <w:t>https://www.ich.org/page/quality-guidelines</w:t>
        </w:r>
      </w:hyperlink>
      <w:r w:rsidRPr="00640A8D">
        <w:rPr>
          <w:rFonts w:ascii="Gill Sans MT" w:hAnsi="Gill Sans MT" w:cs="Times New Roman"/>
          <w:sz w:val="24"/>
        </w:rPr>
        <w:t xml:space="preserve">   </w:t>
      </w:r>
    </w:p>
    <w:p w14:paraId="54D930D0" w14:textId="77777777" w:rsidR="00B62507" w:rsidRPr="00640A8D" w:rsidRDefault="00B62507" w:rsidP="00640A8D">
      <w:pPr>
        <w:pStyle w:val="ListParagraph"/>
        <w:numPr>
          <w:ilvl w:val="0"/>
          <w:numId w:val="25"/>
        </w:numPr>
        <w:spacing w:after="0" w:line="276" w:lineRule="auto"/>
        <w:jc w:val="both"/>
        <w:rPr>
          <w:rFonts w:ascii="Gill Sans MT" w:hAnsi="Gill Sans MT" w:cs="Times New Roman"/>
          <w:sz w:val="24"/>
        </w:rPr>
      </w:pPr>
      <w:r w:rsidRPr="00640A8D">
        <w:rPr>
          <w:rFonts w:ascii="Gill Sans MT" w:hAnsi="Gill Sans MT" w:cs="Times New Roman"/>
          <w:sz w:val="24"/>
        </w:rPr>
        <w:t>EMA Guideline on setting specifications for related impurities in antibiotics</w:t>
      </w:r>
    </w:p>
    <w:p w14:paraId="2B328B6F" w14:textId="77777777" w:rsidR="00B62507" w:rsidRPr="00640A8D" w:rsidRDefault="00B62507" w:rsidP="00640A8D">
      <w:pPr>
        <w:pStyle w:val="ListParagraph"/>
        <w:spacing w:after="0" w:line="276" w:lineRule="auto"/>
        <w:ind w:left="360"/>
        <w:jc w:val="both"/>
        <w:rPr>
          <w:rFonts w:ascii="Gill Sans MT" w:hAnsi="Gill Sans MT" w:cs="Times New Roman"/>
          <w:sz w:val="24"/>
        </w:rPr>
      </w:pPr>
      <w:hyperlink r:id="rId28" w:history="1">
        <w:r w:rsidRPr="00640A8D">
          <w:rPr>
            <w:rStyle w:val="Hyperlink"/>
            <w:rFonts w:ascii="Gill Sans MT" w:hAnsi="Gill Sans MT" w:cs="Times New Roman"/>
            <w:sz w:val="24"/>
          </w:rPr>
          <w:t>https://www.ema.europa.eu/en/setting-specifications-related-impurities-antibiotics-scientific-guideline</w:t>
        </w:r>
      </w:hyperlink>
      <w:r w:rsidRPr="00640A8D">
        <w:rPr>
          <w:rFonts w:ascii="Gill Sans MT" w:hAnsi="Gill Sans MT" w:cs="Times New Roman"/>
          <w:sz w:val="24"/>
        </w:rPr>
        <w:t xml:space="preserve">  </w:t>
      </w:r>
    </w:p>
    <w:p w14:paraId="4D1BDC11" w14:textId="77777777" w:rsidR="00B62507" w:rsidRPr="00640A8D" w:rsidRDefault="00B62507" w:rsidP="00640A8D">
      <w:pPr>
        <w:pStyle w:val="ListParagraph"/>
        <w:numPr>
          <w:ilvl w:val="0"/>
          <w:numId w:val="25"/>
        </w:numPr>
        <w:spacing w:after="0" w:line="276" w:lineRule="auto"/>
        <w:jc w:val="both"/>
        <w:rPr>
          <w:rFonts w:ascii="Gill Sans MT" w:hAnsi="Gill Sans MT" w:cs="Times New Roman"/>
          <w:sz w:val="24"/>
        </w:rPr>
      </w:pPr>
      <w:r w:rsidRPr="00640A8D">
        <w:rPr>
          <w:rFonts w:ascii="Gill Sans MT" w:hAnsi="Gill Sans MT" w:cs="Times New Roman"/>
          <w:sz w:val="24"/>
        </w:rPr>
        <w:t>ICH M7 Assessment and control of DNA reactive (mutagenic) impurities in pharmaceuticals to limit potential carcinogenic risk - Scientific guideline</w:t>
      </w:r>
    </w:p>
    <w:p w14:paraId="40D6619A" w14:textId="77777777" w:rsidR="00B62507" w:rsidRPr="00640A8D" w:rsidRDefault="00B62507" w:rsidP="00640A8D">
      <w:pPr>
        <w:pStyle w:val="ListParagraph"/>
        <w:spacing w:after="0" w:line="276" w:lineRule="auto"/>
        <w:ind w:left="360"/>
        <w:jc w:val="both"/>
        <w:rPr>
          <w:rFonts w:ascii="Gill Sans MT" w:hAnsi="Gill Sans MT" w:cs="Times New Roman"/>
          <w:sz w:val="24"/>
        </w:rPr>
      </w:pPr>
      <w:hyperlink r:id="rId29" w:history="1">
        <w:r w:rsidRPr="00640A8D">
          <w:rPr>
            <w:rStyle w:val="Hyperlink"/>
            <w:rFonts w:ascii="Gill Sans MT" w:hAnsi="Gill Sans MT" w:cs="Times New Roman"/>
            <w:sz w:val="24"/>
          </w:rPr>
          <w:t>https://www.ema.europa.eu/en/ich-m7-assessment-control-dna-reactive-mutagenic-impurities-pharmaceuticals-limit-potential-carcinogenic-risk-scientific-guideline</w:t>
        </w:r>
      </w:hyperlink>
      <w:r w:rsidRPr="00640A8D">
        <w:rPr>
          <w:rFonts w:ascii="Gill Sans MT" w:hAnsi="Gill Sans MT" w:cs="Times New Roman"/>
          <w:sz w:val="24"/>
        </w:rPr>
        <w:t xml:space="preserve"> </w:t>
      </w:r>
    </w:p>
    <w:p w14:paraId="7B6B1A39" w14:textId="77777777" w:rsidR="00B62507" w:rsidRPr="00640A8D" w:rsidRDefault="00B62507" w:rsidP="00640A8D">
      <w:pPr>
        <w:pStyle w:val="ListParagraph"/>
        <w:numPr>
          <w:ilvl w:val="0"/>
          <w:numId w:val="25"/>
        </w:numPr>
        <w:spacing w:after="0" w:line="276" w:lineRule="auto"/>
        <w:jc w:val="both"/>
        <w:rPr>
          <w:rFonts w:ascii="Gill Sans MT" w:hAnsi="Gill Sans MT" w:cs="Times New Roman"/>
          <w:sz w:val="24"/>
        </w:rPr>
      </w:pPr>
      <w:r w:rsidRPr="00640A8D">
        <w:rPr>
          <w:rFonts w:ascii="Gill Sans MT" w:hAnsi="Gill Sans MT" w:cs="Times New Roman"/>
          <w:sz w:val="24"/>
        </w:rPr>
        <w:t>ICH Q5A(R2) Viral Safety Evaluation of Biotechnology Products Derived from Cell Lines of Human or Animal Origin</w:t>
      </w:r>
    </w:p>
    <w:p w14:paraId="56D9EF45" w14:textId="77777777" w:rsidR="00B62507" w:rsidRPr="00640A8D" w:rsidRDefault="00B62507" w:rsidP="00640A8D">
      <w:pPr>
        <w:pStyle w:val="ListParagraph"/>
        <w:spacing w:after="0" w:line="276" w:lineRule="auto"/>
        <w:ind w:left="360"/>
        <w:jc w:val="both"/>
        <w:rPr>
          <w:rFonts w:ascii="Gill Sans MT" w:hAnsi="Gill Sans MT" w:cs="Times New Roman"/>
          <w:sz w:val="24"/>
        </w:rPr>
      </w:pPr>
      <w:hyperlink r:id="rId30" w:history="1">
        <w:r w:rsidRPr="00640A8D">
          <w:rPr>
            <w:rStyle w:val="Hyperlink"/>
            <w:rFonts w:ascii="Gill Sans MT" w:hAnsi="Gill Sans MT" w:cs="Times New Roman"/>
            <w:sz w:val="24"/>
          </w:rPr>
          <w:t>https://www.ich.org/page/quality-guidelines</w:t>
        </w:r>
      </w:hyperlink>
      <w:r w:rsidRPr="00640A8D">
        <w:rPr>
          <w:rFonts w:ascii="Gill Sans MT" w:hAnsi="Gill Sans MT" w:cs="Times New Roman"/>
          <w:sz w:val="24"/>
        </w:rPr>
        <w:t xml:space="preserve">    </w:t>
      </w:r>
    </w:p>
    <w:p w14:paraId="01BD1FEF" w14:textId="77777777" w:rsidR="00B62507" w:rsidRPr="00640A8D" w:rsidRDefault="00B62507" w:rsidP="00640A8D">
      <w:pPr>
        <w:pStyle w:val="ListParagraph"/>
        <w:numPr>
          <w:ilvl w:val="0"/>
          <w:numId w:val="25"/>
        </w:numPr>
        <w:spacing w:after="0" w:line="276" w:lineRule="auto"/>
        <w:jc w:val="both"/>
        <w:rPr>
          <w:rFonts w:ascii="Gill Sans MT" w:hAnsi="Gill Sans MT" w:cs="Times New Roman"/>
          <w:sz w:val="24"/>
        </w:rPr>
      </w:pPr>
      <w:r w:rsidRPr="00640A8D">
        <w:rPr>
          <w:rFonts w:ascii="Gill Sans MT" w:hAnsi="Gill Sans MT" w:cs="Times New Roman"/>
          <w:sz w:val="24"/>
        </w:rPr>
        <w:t>ICH Q5B Quality of Biotechnological Products: Analysis of the Expression Construct in Cells Used for Production of r-DNA Derived Protein Products</w:t>
      </w:r>
    </w:p>
    <w:p w14:paraId="4F7EBC96" w14:textId="77777777" w:rsidR="00B62507" w:rsidRPr="00640A8D" w:rsidRDefault="00B62507" w:rsidP="00640A8D">
      <w:pPr>
        <w:pStyle w:val="ListParagraph"/>
        <w:spacing w:after="0" w:line="276" w:lineRule="auto"/>
        <w:ind w:left="360"/>
        <w:jc w:val="both"/>
        <w:rPr>
          <w:rFonts w:ascii="Gill Sans MT" w:hAnsi="Gill Sans MT" w:cs="Times New Roman"/>
          <w:sz w:val="24"/>
        </w:rPr>
      </w:pPr>
      <w:hyperlink r:id="rId31" w:history="1">
        <w:r w:rsidRPr="00640A8D">
          <w:rPr>
            <w:rStyle w:val="Hyperlink"/>
            <w:rFonts w:ascii="Gill Sans MT" w:hAnsi="Gill Sans MT" w:cs="Times New Roman"/>
            <w:sz w:val="24"/>
          </w:rPr>
          <w:t>https://www.ich.org/page/quality-guidelines</w:t>
        </w:r>
      </w:hyperlink>
      <w:r w:rsidRPr="00640A8D">
        <w:rPr>
          <w:rFonts w:ascii="Gill Sans MT" w:hAnsi="Gill Sans MT" w:cs="Times New Roman"/>
          <w:sz w:val="24"/>
        </w:rPr>
        <w:t xml:space="preserve">  </w:t>
      </w:r>
    </w:p>
    <w:p w14:paraId="4C159924" w14:textId="77777777" w:rsidR="00B62507" w:rsidRPr="00640A8D" w:rsidRDefault="00B62507" w:rsidP="00640A8D">
      <w:pPr>
        <w:pStyle w:val="ListParagraph"/>
        <w:numPr>
          <w:ilvl w:val="0"/>
          <w:numId w:val="25"/>
        </w:numPr>
        <w:spacing w:after="0" w:line="276" w:lineRule="auto"/>
        <w:jc w:val="both"/>
        <w:rPr>
          <w:rFonts w:ascii="Gill Sans MT" w:hAnsi="Gill Sans MT" w:cs="Times New Roman"/>
          <w:sz w:val="24"/>
        </w:rPr>
      </w:pPr>
      <w:r w:rsidRPr="00640A8D">
        <w:rPr>
          <w:rFonts w:ascii="Gill Sans MT" w:hAnsi="Gill Sans MT" w:cs="Times New Roman"/>
          <w:sz w:val="24"/>
        </w:rPr>
        <w:t>ICH Q5C Quality of Biotechnological Products: Stability Testing of Biotechnological/ Biological Products</w:t>
      </w:r>
    </w:p>
    <w:p w14:paraId="73A0D1F7" w14:textId="77777777" w:rsidR="00B62507" w:rsidRPr="00640A8D" w:rsidRDefault="00B62507" w:rsidP="00640A8D">
      <w:pPr>
        <w:pStyle w:val="ListParagraph"/>
        <w:spacing w:after="0" w:line="276" w:lineRule="auto"/>
        <w:ind w:left="360"/>
        <w:jc w:val="both"/>
        <w:rPr>
          <w:rFonts w:ascii="Gill Sans MT" w:hAnsi="Gill Sans MT" w:cs="Times New Roman"/>
          <w:sz w:val="24"/>
        </w:rPr>
      </w:pPr>
      <w:hyperlink r:id="rId32" w:history="1">
        <w:r w:rsidRPr="00640A8D">
          <w:rPr>
            <w:rStyle w:val="Hyperlink"/>
            <w:rFonts w:ascii="Gill Sans MT" w:hAnsi="Gill Sans MT" w:cs="Times New Roman"/>
            <w:sz w:val="24"/>
          </w:rPr>
          <w:t>https://www.ich.org/page/quality-guidelines</w:t>
        </w:r>
      </w:hyperlink>
      <w:r w:rsidRPr="00640A8D">
        <w:rPr>
          <w:rFonts w:ascii="Gill Sans MT" w:hAnsi="Gill Sans MT" w:cs="Times New Roman"/>
          <w:sz w:val="24"/>
        </w:rPr>
        <w:t xml:space="preserve"> </w:t>
      </w:r>
    </w:p>
    <w:p w14:paraId="7BA3F367" w14:textId="77777777" w:rsidR="00B62507" w:rsidRPr="00640A8D" w:rsidRDefault="00B62507" w:rsidP="00640A8D">
      <w:pPr>
        <w:pStyle w:val="ListParagraph"/>
        <w:numPr>
          <w:ilvl w:val="0"/>
          <w:numId w:val="25"/>
        </w:numPr>
        <w:spacing w:after="0" w:line="276" w:lineRule="auto"/>
        <w:jc w:val="both"/>
        <w:rPr>
          <w:rFonts w:ascii="Gill Sans MT" w:hAnsi="Gill Sans MT" w:cs="Times New Roman"/>
          <w:sz w:val="24"/>
        </w:rPr>
      </w:pPr>
      <w:r w:rsidRPr="00640A8D">
        <w:rPr>
          <w:rFonts w:ascii="Gill Sans MT" w:hAnsi="Gill Sans MT" w:cs="Times New Roman"/>
          <w:sz w:val="24"/>
        </w:rPr>
        <w:t xml:space="preserve">ICH Q5D Derivation and </w:t>
      </w:r>
      <w:proofErr w:type="spellStart"/>
      <w:r w:rsidRPr="00640A8D">
        <w:rPr>
          <w:rFonts w:ascii="Gill Sans MT" w:hAnsi="Gill Sans MT" w:cs="Times New Roman"/>
          <w:sz w:val="24"/>
        </w:rPr>
        <w:t>Characterisation</w:t>
      </w:r>
      <w:proofErr w:type="spellEnd"/>
      <w:r w:rsidRPr="00640A8D">
        <w:rPr>
          <w:rFonts w:ascii="Gill Sans MT" w:hAnsi="Gill Sans MT" w:cs="Times New Roman"/>
          <w:sz w:val="24"/>
        </w:rPr>
        <w:t xml:space="preserve"> of Cell Substrates Used for the Production of Biotechnological/Biological Products</w:t>
      </w:r>
    </w:p>
    <w:p w14:paraId="5BBDAE3A" w14:textId="77777777" w:rsidR="00B62507" w:rsidRPr="00640A8D" w:rsidRDefault="00B62507" w:rsidP="00640A8D">
      <w:pPr>
        <w:pStyle w:val="ListParagraph"/>
        <w:spacing w:after="0" w:line="276" w:lineRule="auto"/>
        <w:ind w:left="360"/>
        <w:jc w:val="both"/>
        <w:rPr>
          <w:rFonts w:ascii="Gill Sans MT" w:hAnsi="Gill Sans MT" w:cs="Times New Roman"/>
          <w:sz w:val="24"/>
        </w:rPr>
      </w:pPr>
      <w:hyperlink r:id="rId33" w:history="1">
        <w:r w:rsidRPr="00640A8D">
          <w:rPr>
            <w:rStyle w:val="Hyperlink"/>
            <w:rFonts w:ascii="Gill Sans MT" w:hAnsi="Gill Sans MT" w:cs="Times New Roman"/>
            <w:sz w:val="24"/>
          </w:rPr>
          <w:t>https://www.ich.org/page/quality-guidelines</w:t>
        </w:r>
      </w:hyperlink>
      <w:r w:rsidRPr="00640A8D">
        <w:rPr>
          <w:rFonts w:ascii="Gill Sans MT" w:hAnsi="Gill Sans MT" w:cs="Times New Roman"/>
          <w:sz w:val="24"/>
        </w:rPr>
        <w:t xml:space="preserve">  </w:t>
      </w:r>
    </w:p>
    <w:p w14:paraId="16D1D1FF" w14:textId="77777777" w:rsidR="00B62507" w:rsidRPr="00640A8D" w:rsidRDefault="00B62507" w:rsidP="00640A8D">
      <w:pPr>
        <w:pStyle w:val="ListParagraph"/>
        <w:numPr>
          <w:ilvl w:val="0"/>
          <w:numId w:val="25"/>
        </w:numPr>
        <w:spacing w:after="0" w:line="276" w:lineRule="auto"/>
        <w:jc w:val="both"/>
        <w:rPr>
          <w:rFonts w:ascii="Gill Sans MT" w:hAnsi="Gill Sans MT" w:cs="Times New Roman"/>
          <w:sz w:val="24"/>
        </w:rPr>
      </w:pPr>
      <w:r w:rsidRPr="00640A8D">
        <w:rPr>
          <w:rFonts w:ascii="Gill Sans MT" w:hAnsi="Gill Sans MT" w:cs="Times New Roman"/>
          <w:sz w:val="24"/>
        </w:rPr>
        <w:t>ICH Q5E Comparability of Biotechnological/Biological Products Subject to Changes in Their Manufacturing Process</w:t>
      </w:r>
    </w:p>
    <w:p w14:paraId="0A71DED5" w14:textId="77777777" w:rsidR="00B62507" w:rsidRPr="00640A8D" w:rsidRDefault="00B62507" w:rsidP="00640A8D">
      <w:pPr>
        <w:pStyle w:val="ListParagraph"/>
        <w:spacing w:after="0" w:line="276" w:lineRule="auto"/>
        <w:ind w:left="360"/>
        <w:jc w:val="both"/>
        <w:rPr>
          <w:rFonts w:ascii="Gill Sans MT" w:hAnsi="Gill Sans MT" w:cs="Times New Roman"/>
          <w:sz w:val="24"/>
        </w:rPr>
      </w:pPr>
      <w:hyperlink r:id="rId34" w:history="1">
        <w:r w:rsidRPr="00640A8D">
          <w:rPr>
            <w:rStyle w:val="Hyperlink"/>
            <w:rFonts w:ascii="Gill Sans MT" w:hAnsi="Gill Sans MT" w:cs="Times New Roman"/>
            <w:sz w:val="24"/>
          </w:rPr>
          <w:t>https://www.ich.org/page/quality-guidelines</w:t>
        </w:r>
      </w:hyperlink>
      <w:r w:rsidRPr="00640A8D">
        <w:rPr>
          <w:rFonts w:ascii="Gill Sans MT" w:hAnsi="Gill Sans MT" w:cs="Times New Roman"/>
          <w:sz w:val="24"/>
        </w:rPr>
        <w:t xml:space="preserve">   </w:t>
      </w:r>
    </w:p>
    <w:p w14:paraId="4D7E57E3" w14:textId="77777777" w:rsidR="00B62507" w:rsidRPr="00640A8D" w:rsidRDefault="00B62507" w:rsidP="00640A8D">
      <w:pPr>
        <w:pStyle w:val="ListParagraph"/>
        <w:numPr>
          <w:ilvl w:val="0"/>
          <w:numId w:val="25"/>
        </w:numPr>
        <w:spacing w:after="0" w:line="276" w:lineRule="auto"/>
        <w:jc w:val="both"/>
        <w:rPr>
          <w:rFonts w:ascii="Gill Sans MT" w:hAnsi="Gill Sans MT" w:cs="Times New Roman"/>
          <w:sz w:val="24"/>
        </w:rPr>
      </w:pPr>
      <w:r w:rsidRPr="00640A8D">
        <w:rPr>
          <w:rFonts w:ascii="Gill Sans MT" w:hAnsi="Gill Sans MT" w:cs="Times New Roman"/>
          <w:sz w:val="24"/>
        </w:rPr>
        <w:t>ICH Q6A Specifications: Test Procedures and Acceptance Criteria for New Drug Substances and New Drug Products: Chemical Substances</w:t>
      </w:r>
    </w:p>
    <w:p w14:paraId="02FE7663" w14:textId="77777777" w:rsidR="00B62507" w:rsidRPr="00640A8D" w:rsidRDefault="00B62507" w:rsidP="00640A8D">
      <w:pPr>
        <w:pStyle w:val="ListParagraph"/>
        <w:spacing w:after="0" w:line="276" w:lineRule="auto"/>
        <w:ind w:left="360"/>
        <w:jc w:val="both"/>
        <w:rPr>
          <w:rFonts w:ascii="Gill Sans MT" w:hAnsi="Gill Sans MT" w:cs="Times New Roman"/>
          <w:sz w:val="24"/>
        </w:rPr>
      </w:pPr>
      <w:hyperlink r:id="rId35" w:history="1">
        <w:r w:rsidRPr="00640A8D">
          <w:rPr>
            <w:rStyle w:val="Hyperlink"/>
            <w:rFonts w:ascii="Gill Sans MT" w:hAnsi="Gill Sans MT" w:cs="Times New Roman"/>
            <w:sz w:val="24"/>
          </w:rPr>
          <w:t>https://www.ich.org/page/quality-guidelines</w:t>
        </w:r>
      </w:hyperlink>
      <w:r w:rsidRPr="00640A8D">
        <w:rPr>
          <w:rFonts w:ascii="Gill Sans MT" w:hAnsi="Gill Sans MT" w:cs="Times New Roman"/>
          <w:sz w:val="24"/>
        </w:rPr>
        <w:t xml:space="preserve">      </w:t>
      </w:r>
    </w:p>
    <w:p w14:paraId="77105C0C" w14:textId="77777777" w:rsidR="00B62507" w:rsidRPr="00640A8D" w:rsidRDefault="00B62507" w:rsidP="00640A8D">
      <w:pPr>
        <w:pStyle w:val="ListParagraph"/>
        <w:numPr>
          <w:ilvl w:val="0"/>
          <w:numId w:val="25"/>
        </w:numPr>
        <w:spacing w:after="0" w:line="276" w:lineRule="auto"/>
        <w:jc w:val="both"/>
        <w:rPr>
          <w:rFonts w:ascii="Gill Sans MT" w:hAnsi="Gill Sans MT" w:cs="Times New Roman"/>
          <w:sz w:val="24"/>
        </w:rPr>
      </w:pPr>
      <w:r w:rsidRPr="00640A8D">
        <w:rPr>
          <w:rFonts w:ascii="Gill Sans MT" w:hAnsi="Gill Sans MT" w:cs="Times New Roman"/>
          <w:sz w:val="24"/>
        </w:rPr>
        <w:t>ICH Q6B Specifications: Test Procedures and Acceptance Criteria for Biotechnological/Biological Products</w:t>
      </w:r>
    </w:p>
    <w:p w14:paraId="49A83F62" w14:textId="77777777" w:rsidR="00B62507" w:rsidRPr="00640A8D" w:rsidRDefault="00B62507" w:rsidP="00640A8D">
      <w:pPr>
        <w:pStyle w:val="ListParagraph"/>
        <w:spacing w:after="0" w:line="276" w:lineRule="auto"/>
        <w:ind w:left="360"/>
        <w:jc w:val="both"/>
        <w:rPr>
          <w:rFonts w:ascii="Gill Sans MT" w:hAnsi="Gill Sans MT" w:cs="Times New Roman"/>
          <w:sz w:val="24"/>
        </w:rPr>
      </w:pPr>
      <w:hyperlink r:id="rId36" w:history="1">
        <w:r w:rsidRPr="00640A8D">
          <w:rPr>
            <w:rStyle w:val="Hyperlink"/>
            <w:rFonts w:ascii="Gill Sans MT" w:hAnsi="Gill Sans MT" w:cs="Times New Roman"/>
            <w:sz w:val="24"/>
          </w:rPr>
          <w:t>https://www.ich.org/page/quality-guidelines</w:t>
        </w:r>
      </w:hyperlink>
      <w:r w:rsidRPr="00640A8D">
        <w:rPr>
          <w:rFonts w:ascii="Gill Sans MT" w:hAnsi="Gill Sans MT" w:cs="Times New Roman"/>
          <w:sz w:val="24"/>
        </w:rPr>
        <w:t xml:space="preserve"> </w:t>
      </w:r>
    </w:p>
    <w:p w14:paraId="5694694B" w14:textId="77777777" w:rsidR="00B62507" w:rsidRPr="00640A8D" w:rsidRDefault="00B62507" w:rsidP="00640A8D">
      <w:pPr>
        <w:pStyle w:val="ListParagraph"/>
        <w:numPr>
          <w:ilvl w:val="0"/>
          <w:numId w:val="25"/>
        </w:numPr>
        <w:spacing w:after="0" w:line="276" w:lineRule="auto"/>
        <w:jc w:val="both"/>
        <w:rPr>
          <w:rFonts w:ascii="Gill Sans MT" w:hAnsi="Gill Sans MT" w:cs="Times New Roman"/>
          <w:sz w:val="24"/>
        </w:rPr>
      </w:pPr>
      <w:r w:rsidRPr="00640A8D">
        <w:rPr>
          <w:rFonts w:ascii="Gill Sans MT" w:hAnsi="Gill Sans MT" w:cs="Times New Roman"/>
          <w:sz w:val="24"/>
        </w:rPr>
        <w:t>EMA Guideline on setting specifications for related impurities in antibiotics</w:t>
      </w:r>
    </w:p>
    <w:p w14:paraId="16984228" w14:textId="77777777" w:rsidR="00B62507" w:rsidRPr="00640A8D" w:rsidRDefault="00B62507" w:rsidP="00640A8D">
      <w:pPr>
        <w:pStyle w:val="ListParagraph"/>
        <w:spacing w:after="0" w:line="276" w:lineRule="auto"/>
        <w:ind w:left="360"/>
        <w:jc w:val="both"/>
        <w:rPr>
          <w:rFonts w:ascii="Gill Sans MT" w:hAnsi="Gill Sans MT" w:cs="Times New Roman"/>
          <w:sz w:val="24"/>
        </w:rPr>
      </w:pPr>
      <w:hyperlink r:id="rId37" w:history="1">
        <w:r w:rsidRPr="00640A8D">
          <w:rPr>
            <w:rStyle w:val="Hyperlink"/>
            <w:rFonts w:ascii="Gill Sans MT" w:hAnsi="Gill Sans MT" w:cs="Times New Roman"/>
            <w:sz w:val="24"/>
          </w:rPr>
          <w:t>https://www.ema.europa.eu/en/documents/scientific-guideline/adopted-guideline-setting-specifications-related-impurities-antibiotics_en.pdf</w:t>
        </w:r>
      </w:hyperlink>
      <w:r w:rsidRPr="00640A8D">
        <w:rPr>
          <w:rFonts w:ascii="Gill Sans MT" w:hAnsi="Gill Sans MT" w:cs="Times New Roman"/>
          <w:sz w:val="24"/>
        </w:rPr>
        <w:t xml:space="preserve">  </w:t>
      </w:r>
    </w:p>
    <w:p w14:paraId="6A2EBF30" w14:textId="77777777" w:rsidR="00B62507" w:rsidRPr="00640A8D" w:rsidRDefault="00B62507" w:rsidP="00640A8D">
      <w:pPr>
        <w:pStyle w:val="ListParagraph"/>
        <w:numPr>
          <w:ilvl w:val="0"/>
          <w:numId w:val="25"/>
        </w:numPr>
        <w:spacing w:after="0" w:line="276" w:lineRule="auto"/>
        <w:jc w:val="both"/>
        <w:rPr>
          <w:rFonts w:ascii="Gill Sans MT" w:hAnsi="Gill Sans MT" w:cs="Times New Roman"/>
          <w:sz w:val="24"/>
        </w:rPr>
      </w:pPr>
      <w:r w:rsidRPr="00640A8D">
        <w:rPr>
          <w:rFonts w:ascii="Gill Sans MT" w:hAnsi="Gill Sans MT" w:cs="Times New Roman"/>
          <w:sz w:val="24"/>
        </w:rPr>
        <w:t>EMA Reflection paper on the dissolution specification for generic solid oral immediate release products with systemic action</w:t>
      </w:r>
    </w:p>
    <w:p w14:paraId="1E69794B" w14:textId="77777777" w:rsidR="00B62507" w:rsidRPr="00640A8D" w:rsidRDefault="00B62507" w:rsidP="00640A8D">
      <w:pPr>
        <w:pStyle w:val="ListParagraph"/>
        <w:spacing w:after="0" w:line="276" w:lineRule="auto"/>
        <w:ind w:left="360"/>
        <w:jc w:val="both"/>
        <w:rPr>
          <w:rFonts w:ascii="Gill Sans MT" w:hAnsi="Gill Sans MT" w:cs="Times New Roman"/>
          <w:sz w:val="24"/>
        </w:rPr>
      </w:pPr>
      <w:hyperlink r:id="rId38" w:history="1">
        <w:r w:rsidRPr="00640A8D">
          <w:rPr>
            <w:rStyle w:val="Hyperlink"/>
            <w:rFonts w:ascii="Gill Sans MT" w:hAnsi="Gill Sans MT" w:cs="Times New Roman"/>
            <w:sz w:val="24"/>
          </w:rPr>
          <w:t>https://www.ema.europa.eu/en/dissolution-specification-generic-oral-immediate-release-products-scientific-guideline</w:t>
        </w:r>
      </w:hyperlink>
      <w:r w:rsidRPr="00640A8D">
        <w:rPr>
          <w:rFonts w:ascii="Gill Sans MT" w:hAnsi="Gill Sans MT" w:cs="Times New Roman"/>
          <w:sz w:val="24"/>
        </w:rPr>
        <w:t xml:space="preserve">  </w:t>
      </w:r>
    </w:p>
    <w:p w14:paraId="4F5EF874" w14:textId="77777777" w:rsidR="00B62507" w:rsidRPr="00640A8D" w:rsidRDefault="00B62507" w:rsidP="00640A8D">
      <w:pPr>
        <w:pStyle w:val="ListParagraph"/>
        <w:numPr>
          <w:ilvl w:val="0"/>
          <w:numId w:val="25"/>
        </w:numPr>
        <w:spacing w:after="0" w:line="276" w:lineRule="auto"/>
        <w:jc w:val="both"/>
        <w:rPr>
          <w:rFonts w:ascii="Gill Sans MT" w:hAnsi="Gill Sans MT" w:cs="Times New Roman"/>
          <w:sz w:val="24"/>
        </w:rPr>
      </w:pPr>
      <w:r w:rsidRPr="00640A8D">
        <w:rPr>
          <w:rFonts w:ascii="Gill Sans MT" w:hAnsi="Gill Sans MT" w:cs="Times New Roman"/>
          <w:sz w:val="24"/>
        </w:rPr>
        <w:t>ICH Q7 Good Manufacturing Practice</w:t>
      </w:r>
    </w:p>
    <w:p w14:paraId="096E5B8D" w14:textId="77777777" w:rsidR="00B62507" w:rsidRPr="00640A8D" w:rsidRDefault="00B62507" w:rsidP="00640A8D">
      <w:pPr>
        <w:pStyle w:val="ListParagraph"/>
        <w:spacing w:after="0" w:line="276" w:lineRule="auto"/>
        <w:ind w:left="360"/>
        <w:jc w:val="both"/>
        <w:rPr>
          <w:rFonts w:ascii="Gill Sans MT" w:hAnsi="Gill Sans MT" w:cs="Times New Roman"/>
          <w:sz w:val="24"/>
        </w:rPr>
      </w:pPr>
      <w:hyperlink r:id="rId39" w:history="1">
        <w:r w:rsidRPr="00640A8D">
          <w:rPr>
            <w:rStyle w:val="Hyperlink"/>
            <w:rFonts w:ascii="Gill Sans MT" w:hAnsi="Gill Sans MT" w:cs="Times New Roman"/>
            <w:sz w:val="24"/>
          </w:rPr>
          <w:t>https://www.ich.org/page/quality-guidelines</w:t>
        </w:r>
      </w:hyperlink>
      <w:r w:rsidRPr="00640A8D">
        <w:rPr>
          <w:rFonts w:ascii="Gill Sans MT" w:hAnsi="Gill Sans MT" w:cs="Times New Roman"/>
          <w:sz w:val="24"/>
        </w:rPr>
        <w:t xml:space="preserve">    </w:t>
      </w:r>
    </w:p>
    <w:p w14:paraId="69BAE8CB" w14:textId="77777777" w:rsidR="00B62507" w:rsidRPr="00640A8D" w:rsidRDefault="00B62507" w:rsidP="00640A8D">
      <w:pPr>
        <w:pStyle w:val="ListParagraph"/>
        <w:numPr>
          <w:ilvl w:val="0"/>
          <w:numId w:val="25"/>
        </w:numPr>
        <w:spacing w:after="0" w:line="276" w:lineRule="auto"/>
        <w:jc w:val="both"/>
        <w:rPr>
          <w:rFonts w:ascii="Gill Sans MT" w:hAnsi="Gill Sans MT" w:cs="Times New Roman"/>
          <w:sz w:val="24"/>
        </w:rPr>
      </w:pPr>
      <w:r w:rsidRPr="00640A8D">
        <w:rPr>
          <w:rFonts w:ascii="Gill Sans MT" w:hAnsi="Gill Sans MT" w:cs="Times New Roman"/>
          <w:sz w:val="24"/>
        </w:rPr>
        <w:t>TRS 986 - Annex 2: WHO good manufacturing practices for pharmaceutical products: Main principles Annex 2, WHO Technical Report Series 986, 2014</w:t>
      </w:r>
    </w:p>
    <w:p w14:paraId="428192E8" w14:textId="77777777" w:rsidR="00B62507" w:rsidRPr="00640A8D" w:rsidRDefault="00B62507" w:rsidP="00640A8D">
      <w:pPr>
        <w:pStyle w:val="ListParagraph"/>
        <w:spacing w:after="0" w:line="276" w:lineRule="auto"/>
        <w:ind w:left="360"/>
        <w:jc w:val="both"/>
        <w:rPr>
          <w:rFonts w:ascii="Gill Sans MT" w:hAnsi="Gill Sans MT" w:cs="Times New Roman"/>
          <w:sz w:val="24"/>
        </w:rPr>
      </w:pPr>
      <w:hyperlink r:id="rId40" w:history="1">
        <w:r w:rsidRPr="00640A8D">
          <w:rPr>
            <w:rStyle w:val="Hyperlink"/>
            <w:rFonts w:ascii="Gill Sans MT" w:hAnsi="Gill Sans MT" w:cs="Times New Roman"/>
            <w:sz w:val="24"/>
          </w:rPr>
          <w:t>https://www.who.int/publications/m/item/trs986-annex2</w:t>
        </w:r>
      </w:hyperlink>
      <w:r w:rsidRPr="00640A8D">
        <w:rPr>
          <w:rFonts w:ascii="Gill Sans MT" w:hAnsi="Gill Sans MT" w:cs="Times New Roman"/>
          <w:sz w:val="24"/>
        </w:rPr>
        <w:t xml:space="preserve">  </w:t>
      </w:r>
    </w:p>
    <w:p w14:paraId="7FED9BFA" w14:textId="77777777" w:rsidR="00B62507" w:rsidRPr="00640A8D" w:rsidRDefault="00B62507" w:rsidP="00640A8D">
      <w:pPr>
        <w:pStyle w:val="ListParagraph"/>
        <w:numPr>
          <w:ilvl w:val="0"/>
          <w:numId w:val="25"/>
        </w:numPr>
        <w:spacing w:after="0" w:line="276" w:lineRule="auto"/>
        <w:jc w:val="both"/>
        <w:rPr>
          <w:rFonts w:ascii="Gill Sans MT" w:hAnsi="Gill Sans MT" w:cs="Times New Roman"/>
          <w:sz w:val="24"/>
        </w:rPr>
      </w:pPr>
      <w:r w:rsidRPr="00640A8D">
        <w:rPr>
          <w:rFonts w:ascii="Gill Sans MT" w:hAnsi="Gill Sans MT" w:cs="Times New Roman"/>
          <w:sz w:val="24"/>
        </w:rPr>
        <w:lastRenderedPageBreak/>
        <w:t xml:space="preserve">TRS 970 - Annex 3: Pharmaceutical development of multisource (generic) finished pharmaceutical products: points to consider </w:t>
      </w:r>
      <w:hyperlink r:id="rId41" w:history="1">
        <w:r w:rsidRPr="00640A8D">
          <w:rPr>
            <w:rStyle w:val="Hyperlink"/>
            <w:rFonts w:ascii="Gill Sans MT" w:hAnsi="Gill Sans MT" w:cs="Times New Roman"/>
            <w:sz w:val="24"/>
          </w:rPr>
          <w:t>https://www.who.int/publications/m/item/pharmaceutical-development-of-multisource-(generic)</w:t>
        </w:r>
      </w:hyperlink>
      <w:r w:rsidRPr="00640A8D">
        <w:rPr>
          <w:rFonts w:ascii="Gill Sans MT" w:hAnsi="Gill Sans MT" w:cs="Times New Roman"/>
          <w:sz w:val="24"/>
        </w:rPr>
        <w:t xml:space="preserve">  </w:t>
      </w:r>
    </w:p>
    <w:p w14:paraId="5985D3E2" w14:textId="77777777" w:rsidR="00B62507" w:rsidRPr="00640A8D" w:rsidRDefault="00B62507" w:rsidP="00640A8D">
      <w:pPr>
        <w:pStyle w:val="ListParagraph"/>
        <w:numPr>
          <w:ilvl w:val="0"/>
          <w:numId w:val="25"/>
        </w:numPr>
        <w:spacing w:after="0" w:line="276" w:lineRule="auto"/>
        <w:jc w:val="both"/>
        <w:rPr>
          <w:rFonts w:ascii="Gill Sans MT" w:hAnsi="Gill Sans MT" w:cs="Times New Roman"/>
          <w:sz w:val="24"/>
        </w:rPr>
      </w:pPr>
      <w:r w:rsidRPr="00640A8D">
        <w:rPr>
          <w:rFonts w:ascii="Gill Sans MT" w:hAnsi="Gill Sans MT" w:cs="Times New Roman"/>
          <w:sz w:val="24"/>
        </w:rPr>
        <w:t>ICH Q11 Development and Manufacture of Drug Substances</w:t>
      </w:r>
    </w:p>
    <w:p w14:paraId="7E1E6DEC" w14:textId="77777777" w:rsidR="00B62507" w:rsidRPr="00640A8D" w:rsidRDefault="00B62507" w:rsidP="00640A8D">
      <w:pPr>
        <w:pStyle w:val="ListParagraph"/>
        <w:spacing w:after="0" w:line="276" w:lineRule="auto"/>
        <w:ind w:left="360"/>
        <w:jc w:val="both"/>
        <w:rPr>
          <w:rFonts w:ascii="Gill Sans MT" w:hAnsi="Gill Sans MT" w:cs="Times New Roman"/>
          <w:sz w:val="24"/>
        </w:rPr>
      </w:pPr>
      <w:hyperlink r:id="rId42" w:history="1">
        <w:r w:rsidRPr="00640A8D">
          <w:rPr>
            <w:rStyle w:val="Hyperlink"/>
            <w:rFonts w:ascii="Gill Sans MT" w:hAnsi="Gill Sans MT" w:cs="Times New Roman"/>
            <w:sz w:val="24"/>
          </w:rPr>
          <w:t>https://www.ich.org/page/quality-guidelines</w:t>
        </w:r>
      </w:hyperlink>
      <w:r w:rsidRPr="00640A8D">
        <w:rPr>
          <w:rFonts w:ascii="Gill Sans MT" w:hAnsi="Gill Sans MT" w:cs="Times New Roman"/>
          <w:sz w:val="24"/>
        </w:rPr>
        <w:t xml:space="preserve">  </w:t>
      </w:r>
    </w:p>
    <w:p w14:paraId="706BFB5B" w14:textId="77777777" w:rsidR="00B62507" w:rsidRPr="00640A8D" w:rsidRDefault="00B62507" w:rsidP="00640A8D">
      <w:pPr>
        <w:pStyle w:val="ListParagraph"/>
        <w:spacing w:after="0" w:line="276" w:lineRule="auto"/>
        <w:ind w:left="0"/>
        <w:jc w:val="both"/>
        <w:rPr>
          <w:rFonts w:ascii="Gill Sans MT" w:hAnsi="Gill Sans MT"/>
          <w:sz w:val="24"/>
        </w:rPr>
      </w:pPr>
    </w:p>
    <w:p w14:paraId="67BEB37A" w14:textId="5C833042" w:rsidR="00B62507" w:rsidRPr="001246B1" w:rsidDel="00EE2519" w:rsidRDefault="00B62507" w:rsidP="001246B1">
      <w:pPr>
        <w:spacing w:after="160" w:line="276" w:lineRule="auto"/>
        <w:ind w:left="0" w:firstLine="0"/>
        <w:jc w:val="both"/>
        <w:rPr>
          <w:rFonts w:ascii="Gill Sans MT" w:hAnsi="Gill Sans MT" w:cs="Times New Roman"/>
          <w:color w:val="auto"/>
          <w:sz w:val="24"/>
        </w:rPr>
        <w:sectPr w:rsidR="00B62507" w:rsidRPr="001246B1" w:rsidDel="00EE2519" w:rsidSect="003C381A">
          <w:headerReference w:type="default" r:id="rId43"/>
          <w:footerReference w:type="even" r:id="rId44"/>
          <w:footerReference w:type="default" r:id="rId45"/>
          <w:headerReference w:type="first" r:id="rId46"/>
          <w:footerReference w:type="first" r:id="rId47"/>
          <w:pgSz w:w="11906" w:h="16838"/>
          <w:pgMar w:top="283" w:right="1253" w:bottom="180" w:left="1235" w:header="720" w:footer="720" w:gutter="0"/>
          <w:lnNumType w:countBy="1" w:restart="continuous"/>
          <w:cols w:space="720"/>
          <w:titlePg/>
          <w:docGrid w:linePitch="245"/>
        </w:sectPr>
      </w:pPr>
    </w:p>
    <w:p w14:paraId="5077801A" w14:textId="0C36BF2A" w:rsidR="008B12DF" w:rsidRPr="001246B1" w:rsidRDefault="008B12DF" w:rsidP="001246B1">
      <w:pPr>
        <w:spacing w:after="216" w:line="276" w:lineRule="auto"/>
        <w:ind w:left="-3" w:firstLine="0"/>
        <w:rPr>
          <w:rFonts w:ascii="Gill Sans MT" w:hAnsi="Gill Sans MT" w:cs="Times New Roman"/>
          <w:sz w:val="24"/>
        </w:rPr>
      </w:pPr>
    </w:p>
    <w:sectPr w:rsidR="008B12DF" w:rsidRPr="001246B1" w:rsidSect="003C381A">
      <w:headerReference w:type="default" r:id="rId48"/>
      <w:footerReference w:type="even" r:id="rId49"/>
      <w:footerReference w:type="default" r:id="rId50"/>
      <w:headerReference w:type="first" r:id="rId51"/>
      <w:footerReference w:type="first" r:id="rId52"/>
      <w:pgSz w:w="11906" w:h="16838"/>
      <w:pgMar w:top="1462" w:right="1259" w:bottom="1420" w:left="1237" w:header="720" w:footer="680"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9C810" w14:textId="77777777" w:rsidR="00F845BB" w:rsidRDefault="00F845BB">
      <w:pPr>
        <w:spacing w:after="0" w:line="240" w:lineRule="auto"/>
      </w:pPr>
      <w:r>
        <w:separator/>
      </w:r>
    </w:p>
  </w:endnote>
  <w:endnote w:type="continuationSeparator" w:id="0">
    <w:p w14:paraId="2CB927B3" w14:textId="77777777" w:rsidR="00F845BB" w:rsidRDefault="00F84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altName w:val="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2774E" w14:textId="77777777" w:rsidR="008B12DF" w:rsidRDefault="00070A85">
    <w:pPr>
      <w:spacing w:after="0" w:line="259" w:lineRule="auto"/>
      <w:ind w:left="12"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36EE5A7" wp14:editId="15F92EB6">
              <wp:simplePos x="0" y="0"/>
              <wp:positionH relativeFrom="page">
                <wp:posOffset>791718</wp:posOffset>
              </wp:positionH>
              <wp:positionV relativeFrom="page">
                <wp:posOffset>9801619</wp:posOffset>
              </wp:positionV>
              <wp:extent cx="5976354" cy="3035"/>
              <wp:effectExtent l="0" t="0" r="0" b="0"/>
              <wp:wrapSquare wrapText="bothSides"/>
              <wp:docPr id="23997" name="Group 23997"/>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39" name="Shape 25039"/>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39B0FC28">
            <v:group id="Group 23997" style="position:absolute;margin-left:62.35pt;margin-top:771.8pt;width:470.6pt;height:.25pt;z-index:251658240;mso-position-horizontal-relative:page;mso-position-vertical-relative:page" coordsize="59763,30" o:spid="_x0000_s1026" w14:anchorId="454372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tGTTcW8CAAAvBgAADgAAAAAA&#10;AAAAAAAAAAAuAgAAZHJzL2Uyb0RvYy54bWxQSwECLQAUAAYACAAAACEACoyznOMAAAAOAQAADwAA&#10;AAAAAAAAAAAAAADJBAAAZHJzL2Rvd25yZXYueG1sUEsFBgAAAAAEAAQA8wAAANkFAAAAAA==&#10;">
              <v:shape id="Shape 25039" style="position:absolute;width:59763;height:91;visibility:visible;mso-wrap-style:square;v-text-anchor:top" coordsize="5976354,9144" o:spid="_x0000_s1027" fillcolor="black" stroked="f" strokeweight="0" path="m,l597635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">
                <v:stroke miterlimit="83231f" joinstyle="miter"/>
                <v:path textboxrect="0,0,5976354,9144" arrowok="t"/>
              </v:shape>
              <w10:wrap type="square" anchorx="page" anchory="page"/>
            </v:group>
          </w:pict>
        </mc:Fallback>
      </mc:AlternateContent>
    </w:r>
    <w:r>
      <w:rPr>
        <w:color w:val="6D6F71"/>
        <w:sz w:val="14"/>
      </w:rPr>
      <w:t xml:space="preserve"> </w:t>
    </w:r>
  </w:p>
  <w:p w14:paraId="5DB7AFE5" w14:textId="77777777" w:rsidR="008B12DF" w:rsidRDefault="00070A85">
    <w:pPr>
      <w:spacing w:after="2" w:line="259" w:lineRule="auto"/>
      <w:ind w:left="12" w:firstLine="0"/>
    </w:pPr>
    <w:r>
      <w:rPr>
        <w:color w:val="6D6F71"/>
        <w:sz w:val="14"/>
      </w:rPr>
      <w:t xml:space="preserve">ICH M13A Guideline on bioequivalence for immediate-release solid oral dosage forms   </w:t>
    </w:r>
  </w:p>
  <w:p w14:paraId="6AE3C5BF" w14:textId="77777777" w:rsidR="008B12DF" w:rsidRDefault="00070A85">
    <w:pPr>
      <w:tabs>
        <w:tab w:val="right" w:pos="9418"/>
      </w:tabs>
      <w:spacing w:after="0" w:line="259" w:lineRule="auto"/>
      <w:ind w:left="0" w:right="-8" w:firstLine="0"/>
    </w:pPr>
    <w:r>
      <w:rPr>
        <w:color w:val="6D6F71"/>
        <w:sz w:val="17"/>
      </w:rPr>
      <w:t>EMA/CHMP/ICH/953493/2022</w:t>
    </w:r>
    <w:r>
      <w:rPr>
        <w:color w:val="6D6F71"/>
        <w:sz w:val="14"/>
      </w:rPr>
      <w:t xml:space="preserve"> </w:t>
    </w:r>
    <w:r>
      <w:rPr>
        <w:color w:val="6D6F71"/>
        <w:sz w:val="14"/>
      </w:rPr>
      <w:tab/>
    </w:r>
    <w:r>
      <w:rPr>
        <w:sz w:val="14"/>
      </w:rPr>
      <w:t xml:space="preserve">Page </w:t>
    </w:r>
    <w:r>
      <w:fldChar w:fldCharType="begin"/>
    </w:r>
    <w:r>
      <w:instrText xml:space="preserve"> PAGE   \* MERGEFORMAT </w:instrText>
    </w:r>
    <w:r>
      <w:fldChar w:fldCharType="separate"/>
    </w:r>
    <w:r>
      <w:rPr>
        <w:sz w:val="14"/>
      </w:rPr>
      <w:t>2</w:t>
    </w:r>
    <w:r>
      <w:rPr>
        <w:sz w:val="14"/>
      </w:rPr>
      <w:fldChar w:fldCharType="end"/>
    </w:r>
    <w:r>
      <w:rPr>
        <w:sz w:val="14"/>
      </w:rPr>
      <w:t>/</w:t>
    </w:r>
    <w:fldSimple w:instr="NUMPAGES   \* MERGEFORMAT">
      <w:r>
        <w:rPr>
          <w:sz w:val="14"/>
        </w:rPr>
        <w:t>22</w:t>
      </w:r>
    </w:fldSimple>
    <w:r>
      <w:rPr>
        <w:sz w:val="14"/>
      </w:rPr>
      <w:t xml:space="preserve"> </w:t>
    </w:r>
  </w:p>
  <w:p w14:paraId="3F261D42" w14:textId="77777777" w:rsidR="008B12DF" w:rsidRDefault="00070A85">
    <w:pPr>
      <w:spacing w:after="0" w:line="259" w:lineRule="auto"/>
      <w:ind w:left="12" w:firstLine="0"/>
    </w:pPr>
    <w:r>
      <w:rPr>
        <w:color w:val="6D6F71"/>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78A7B" w14:textId="77777777" w:rsidR="00640A8D" w:rsidRPr="00640A8D" w:rsidRDefault="00640A8D" w:rsidP="00640A8D">
    <w:pPr>
      <w:spacing w:after="0" w:line="259" w:lineRule="auto"/>
      <w:ind w:left="12" w:firstLine="0"/>
      <w:rPr>
        <w:sz w:val="14"/>
        <w:szCs w:val="14"/>
      </w:rPr>
    </w:pPr>
    <w:r w:rsidRPr="00640A8D">
      <w:rPr>
        <w:rFonts w:ascii="Calibri" w:eastAsia="Calibri" w:hAnsi="Calibri" w:cs="Calibri"/>
        <w:noProof/>
        <w:sz w:val="14"/>
        <w:szCs w:val="14"/>
      </w:rPr>
      <mc:AlternateContent>
        <mc:Choice Requires="wpg">
          <w:drawing>
            <wp:anchor distT="0" distB="0" distL="114300" distR="114300" simplePos="0" relativeHeight="251660292" behindDoc="0" locked="0" layoutInCell="1" allowOverlap="1" wp14:anchorId="5AD67C52" wp14:editId="716C3E9C">
              <wp:simplePos x="0" y="0"/>
              <wp:positionH relativeFrom="page">
                <wp:posOffset>791718</wp:posOffset>
              </wp:positionH>
              <wp:positionV relativeFrom="page">
                <wp:posOffset>9801619</wp:posOffset>
              </wp:positionV>
              <wp:extent cx="5976354" cy="3035"/>
              <wp:effectExtent l="0" t="0" r="0" b="0"/>
              <wp:wrapSquare wrapText="bothSides"/>
              <wp:docPr id="23968" name="Group 23968"/>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37" name="Shape 25037"/>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7F2F1C3" id="Group 23968" o:spid="_x0000_s1026" style="position:absolute;margin-left:62.35pt;margin-top:771.8pt;width:470.6pt;height:.25pt;z-index:251660292;mso-position-horizontal-relative:page;mso-position-vertical-relative:page" coordsize="597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NJNium8CAAAvBgAADgAAAAAA&#10;AAAAAAAAAAAuAgAAZHJzL2Uyb0RvYy54bWxQSwECLQAUAAYACAAAACEACoyznOMAAAAOAQAADwAA&#10;AAAAAAAAAAAAAADJBAAAZHJzL2Rvd25yZXYueG1sUEsFBgAAAAAEAAQA8wAAANkFAAAAAA==&#10;">
              <v:shape id="Shape 25037" o:spid="_x0000_s1027" style="position:absolute;width:59763;height:91;visibility:visible;mso-wrap-style:square;v-text-anchor:top" coordsize="59763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" path="m,l5976354,r,9144l,9144,,e" fillcolor="black" stroked="f" strokeweight="0">
                <v:stroke miterlimit="83231f" joinstyle="miter"/>
                <v:path arrowok="t" textboxrect="0,0,5976354,9144"/>
              </v:shape>
              <w10:wrap type="square" anchorx="page" anchory="page"/>
            </v:group>
          </w:pict>
        </mc:Fallback>
      </mc:AlternateContent>
    </w:r>
    <w:r w:rsidRPr="00640A8D">
      <w:rPr>
        <w:color w:val="6D6F71"/>
        <w:sz w:val="14"/>
        <w:szCs w:val="14"/>
      </w:rPr>
      <w:t xml:space="preserve"> </w:t>
    </w:r>
  </w:p>
  <w:p w14:paraId="6386BA4E" w14:textId="77777777" w:rsidR="00640A8D" w:rsidRPr="00640A8D" w:rsidRDefault="00640A8D" w:rsidP="00640A8D">
    <w:pPr>
      <w:spacing w:after="160" w:line="259" w:lineRule="auto"/>
      <w:ind w:left="0" w:firstLine="0"/>
      <w:rPr>
        <w:color w:val="6D6F71"/>
        <w:sz w:val="14"/>
        <w:szCs w:val="14"/>
      </w:rPr>
    </w:pPr>
    <w:r w:rsidRPr="00640A8D">
      <w:rPr>
        <w:rFonts w:ascii="Times New Roman" w:hAnsi="Times New Roman" w:cs="Times New Roman"/>
        <w:sz w:val="14"/>
        <w:szCs w:val="14"/>
        <w:lang w:val="en-GB"/>
      </w:rPr>
      <w:t>Guidelines o</w:t>
    </w:r>
    <w:r w:rsidRPr="00640A8D">
      <w:rPr>
        <w:rFonts w:ascii="Times New Roman" w:hAnsi="Times New Roman" w:cs="Times New Roman"/>
        <w:sz w:val="14"/>
        <w:szCs w:val="14"/>
        <w:lang w:val="en"/>
      </w:rPr>
      <w:t>n the Submission of Applications for Registration in Common Technical Document Format: Quality</w:t>
    </w:r>
    <w:r w:rsidR="00070A85" w:rsidRPr="00640A8D">
      <w:rPr>
        <w:color w:val="6D6F71"/>
        <w:sz w:val="14"/>
        <w:szCs w:val="14"/>
      </w:rPr>
      <w:tab/>
    </w:r>
  </w:p>
  <w:p w14:paraId="4C993E4E" w14:textId="680D5BC6" w:rsidR="008B12DF" w:rsidRPr="00640A8D" w:rsidRDefault="4DAD952A" w:rsidP="00640A8D">
    <w:pPr>
      <w:spacing w:after="160" w:line="259" w:lineRule="auto"/>
      <w:ind w:left="0" w:firstLine="0"/>
      <w:jc w:val="right"/>
      <w:rPr>
        <w:sz w:val="14"/>
        <w:szCs w:val="14"/>
      </w:rPr>
    </w:pPr>
    <w:r w:rsidRPr="00640A8D">
      <w:rPr>
        <w:sz w:val="14"/>
        <w:szCs w:val="14"/>
      </w:rPr>
      <w:t>Page</w:t>
    </w:r>
    <w:r w:rsidR="00070A85" w:rsidRPr="00640A8D">
      <w:rPr>
        <w:sz w:val="14"/>
        <w:szCs w:val="14"/>
      </w:rPr>
      <w:t xml:space="preserve"> </w:t>
    </w:r>
    <w:r w:rsidR="00070A85" w:rsidRPr="00640A8D">
      <w:rPr>
        <w:sz w:val="14"/>
        <w:szCs w:val="14"/>
      </w:rPr>
      <w:fldChar w:fldCharType="begin"/>
    </w:r>
    <w:r w:rsidR="00070A85" w:rsidRPr="00640A8D">
      <w:rPr>
        <w:sz w:val="14"/>
        <w:szCs w:val="14"/>
      </w:rPr>
      <w:instrText xml:space="preserve"> PAGE   \* MERGEFORMAT </w:instrText>
    </w:r>
    <w:r w:rsidR="00070A85" w:rsidRPr="00640A8D">
      <w:rPr>
        <w:sz w:val="14"/>
        <w:szCs w:val="14"/>
      </w:rPr>
      <w:fldChar w:fldCharType="separate"/>
    </w:r>
    <w:r w:rsidR="00070A85" w:rsidRPr="00640A8D">
      <w:rPr>
        <w:sz w:val="14"/>
        <w:szCs w:val="14"/>
      </w:rPr>
      <w:t>2</w:t>
    </w:r>
    <w:r w:rsidR="00070A85" w:rsidRPr="00640A8D">
      <w:rPr>
        <w:sz w:val="14"/>
        <w:szCs w:val="14"/>
      </w:rPr>
      <w:fldChar w:fldCharType="end"/>
    </w:r>
    <w:r w:rsidR="00070A85" w:rsidRPr="00640A8D">
      <w:rPr>
        <w:sz w:val="14"/>
        <w:szCs w:val="14"/>
      </w:rPr>
      <w:t>/</w:t>
    </w:r>
    <w:r w:rsidR="00070A85" w:rsidRPr="00640A8D">
      <w:rPr>
        <w:sz w:val="14"/>
        <w:szCs w:val="14"/>
      </w:rPr>
      <w:fldChar w:fldCharType="begin"/>
    </w:r>
    <w:r w:rsidR="00070A85" w:rsidRPr="00640A8D">
      <w:rPr>
        <w:sz w:val="14"/>
        <w:szCs w:val="14"/>
      </w:rPr>
      <w:instrText xml:space="preserve"> NUMPAGES   \* MERGEFORMAT </w:instrText>
    </w:r>
    <w:r w:rsidR="00070A85" w:rsidRPr="00640A8D">
      <w:rPr>
        <w:sz w:val="14"/>
        <w:szCs w:val="14"/>
      </w:rPr>
      <w:fldChar w:fldCharType="separate"/>
    </w:r>
    <w:r w:rsidR="00070A85" w:rsidRPr="00640A8D">
      <w:rPr>
        <w:sz w:val="14"/>
        <w:szCs w:val="14"/>
      </w:rPr>
      <w:t>22</w:t>
    </w:r>
    <w:r w:rsidR="00070A85" w:rsidRPr="00640A8D">
      <w:rPr>
        <w:sz w:val="14"/>
        <w:szCs w:val="14"/>
      </w:rPr>
      <w:fldChar w:fldCharType="end"/>
    </w:r>
    <w:r w:rsidR="00070A85" w:rsidRPr="00640A8D">
      <w:rPr>
        <w:sz w:val="14"/>
        <w:szCs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93CCA" w14:textId="58A96533" w:rsidR="008B12DF" w:rsidRPr="00C01D35" w:rsidRDefault="00C01D35">
    <w:pPr>
      <w:spacing w:after="160" w:line="259" w:lineRule="auto"/>
      <w:ind w:left="0" w:firstLine="0"/>
      <w:rPr>
        <w:sz w:val="22"/>
        <w:szCs w:val="22"/>
      </w:rPr>
    </w:pPr>
    <w:r w:rsidRPr="00C01D35">
      <w:rPr>
        <w:rFonts w:ascii="Times New Roman" w:hAnsi="Times New Roman" w:cs="Times New Roman"/>
        <w:sz w:val="22"/>
        <w:szCs w:val="22"/>
        <w:lang w:val="en-GB"/>
      </w:rPr>
      <w:t>Guideline</w:t>
    </w:r>
    <w:r w:rsidR="002A658C">
      <w:rPr>
        <w:rFonts w:ascii="Times New Roman" w:hAnsi="Times New Roman" w:cs="Times New Roman"/>
        <w:sz w:val="22"/>
        <w:szCs w:val="22"/>
        <w:lang w:val="en-GB"/>
      </w:rPr>
      <w:t>s</w:t>
    </w:r>
    <w:r w:rsidRPr="00C01D35">
      <w:rPr>
        <w:rFonts w:ascii="Times New Roman" w:hAnsi="Times New Roman" w:cs="Times New Roman"/>
        <w:sz w:val="22"/>
        <w:szCs w:val="22"/>
        <w:lang w:val="en-GB"/>
      </w:rPr>
      <w:t xml:space="preserve"> o</w:t>
    </w:r>
    <w:r w:rsidRPr="00C01D35">
      <w:rPr>
        <w:rFonts w:ascii="Times New Roman" w:hAnsi="Times New Roman" w:cs="Times New Roman"/>
        <w:sz w:val="22"/>
        <w:szCs w:val="22"/>
        <w:lang w:val="en"/>
      </w:rPr>
      <w:t xml:space="preserve">n </w:t>
    </w:r>
    <w:r w:rsidR="002A658C">
      <w:rPr>
        <w:rFonts w:ascii="Times New Roman" w:hAnsi="Times New Roman" w:cs="Times New Roman"/>
        <w:sz w:val="22"/>
        <w:szCs w:val="22"/>
        <w:lang w:val="en"/>
      </w:rPr>
      <w:t xml:space="preserve">the </w:t>
    </w:r>
    <w:r w:rsidRPr="00C01D35">
      <w:rPr>
        <w:rFonts w:ascii="Times New Roman" w:hAnsi="Times New Roman" w:cs="Times New Roman"/>
        <w:sz w:val="22"/>
        <w:szCs w:val="22"/>
        <w:lang w:val="en"/>
      </w:rPr>
      <w:t>Submission of Applications for Registration in Common Technical Document Format: Quality</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3898C" w14:textId="77777777" w:rsidR="008B12DF" w:rsidRDefault="00070A85">
    <w:pPr>
      <w:spacing w:after="0" w:line="259" w:lineRule="auto"/>
      <w:ind w:left="10" w:firstLine="0"/>
    </w:pPr>
    <w:r>
      <w:rPr>
        <w:rFonts w:ascii="Calibri" w:eastAsia="Calibri" w:hAnsi="Calibri" w:cs="Calibri"/>
        <w:noProof/>
        <w:sz w:val="22"/>
      </w:rPr>
      <mc:AlternateContent>
        <mc:Choice Requires="wpg">
          <w:drawing>
            <wp:anchor distT="0" distB="0" distL="114300" distR="114300" simplePos="0" relativeHeight="251658242" behindDoc="0" locked="0" layoutInCell="1" allowOverlap="1" wp14:anchorId="35C65E0E" wp14:editId="726DBE0D">
              <wp:simplePos x="0" y="0"/>
              <wp:positionH relativeFrom="page">
                <wp:posOffset>791718</wp:posOffset>
              </wp:positionH>
              <wp:positionV relativeFrom="page">
                <wp:posOffset>9801619</wp:posOffset>
              </wp:positionV>
              <wp:extent cx="5976354" cy="3035"/>
              <wp:effectExtent l="0" t="0" r="0" b="0"/>
              <wp:wrapSquare wrapText="bothSides"/>
              <wp:docPr id="24085" name="Group 24085"/>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45" name="Shape 25045"/>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6BC40FCE">
            <v:group id="Group 24085" style="position:absolute;margin-left:62.35pt;margin-top:771.8pt;width:470.6pt;height:.25pt;z-index:251658242;mso-position-horizontal-relative:page;mso-position-vertical-relative:page" coordsize="59763,30" o:spid="_x0000_s1026" w14:anchorId="0536F1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5K8jSm8CAAAvBgAADgAAAAAA&#10;AAAAAAAAAAAuAgAAZHJzL2Uyb0RvYy54bWxQSwECLQAUAAYACAAAACEACoyznOMAAAAOAQAADwAA&#10;AAAAAAAAAAAAAADJBAAAZHJzL2Rvd25yZXYueG1sUEsFBgAAAAAEAAQA8wAAANkFAAAAAA==&#10;">
              <v:shape id="Shape 25045" style="position:absolute;width:59763;height:91;visibility:visible;mso-wrap-style:square;v-text-anchor:top" coordsize="5976354,9144" o:spid="_x0000_s1027" fillcolor="black" stroked="f" strokeweight="0" path="m,l597635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">
                <v:stroke miterlimit="83231f" joinstyle="miter"/>
                <v:path textboxrect="0,0,5976354,9144" arrowok="t"/>
              </v:shape>
              <w10:wrap type="square" anchorx="page" anchory="page"/>
            </v:group>
          </w:pict>
        </mc:Fallback>
      </mc:AlternateContent>
    </w:r>
    <w:r>
      <w:rPr>
        <w:color w:val="6D6F71"/>
        <w:sz w:val="14"/>
      </w:rPr>
      <w:t xml:space="preserve"> </w:t>
    </w:r>
  </w:p>
  <w:p w14:paraId="7030A6A9" w14:textId="77777777" w:rsidR="008B12DF" w:rsidRDefault="00070A85">
    <w:pPr>
      <w:spacing w:after="1" w:line="259" w:lineRule="auto"/>
      <w:ind w:left="10" w:firstLine="0"/>
    </w:pPr>
    <w:r>
      <w:rPr>
        <w:color w:val="6D6F71"/>
        <w:sz w:val="14"/>
      </w:rPr>
      <w:t xml:space="preserve">ICH M13A Guideline on bioequivalence for immediate-release solid oral dosage forms   </w:t>
    </w:r>
  </w:p>
  <w:p w14:paraId="15768354" w14:textId="77777777" w:rsidR="008B12DF" w:rsidRDefault="00070A85">
    <w:pPr>
      <w:tabs>
        <w:tab w:val="right" w:pos="9411"/>
      </w:tabs>
      <w:spacing w:after="0" w:line="259" w:lineRule="auto"/>
      <w:ind w:left="0" w:right="-14" w:firstLine="0"/>
    </w:pPr>
    <w:r>
      <w:rPr>
        <w:color w:val="6D6F71"/>
        <w:sz w:val="17"/>
      </w:rPr>
      <w:t>EMA/CHMP/ICH/953493/2022</w:t>
    </w:r>
    <w:r>
      <w:rPr>
        <w:color w:val="6D6F71"/>
        <w:sz w:val="14"/>
      </w:rPr>
      <w:t xml:space="preserve"> </w:t>
    </w:r>
    <w:r>
      <w:rPr>
        <w:color w:val="6D6F71"/>
        <w:sz w:val="14"/>
      </w:rPr>
      <w:tab/>
    </w:r>
    <w:r>
      <w:rPr>
        <w:sz w:val="14"/>
      </w:rPr>
      <w:t xml:space="preserve">Page </w:t>
    </w:r>
    <w:r>
      <w:fldChar w:fldCharType="begin"/>
    </w:r>
    <w:r>
      <w:instrText xml:space="preserve"> PAGE   \* MERGEFORMAT </w:instrText>
    </w:r>
    <w:r>
      <w:fldChar w:fldCharType="separate"/>
    </w:r>
    <w:r>
      <w:rPr>
        <w:sz w:val="14"/>
      </w:rPr>
      <w:t>10</w:t>
    </w:r>
    <w:r>
      <w:rPr>
        <w:sz w:val="14"/>
      </w:rPr>
      <w:fldChar w:fldCharType="end"/>
    </w:r>
    <w:r>
      <w:rPr>
        <w:sz w:val="14"/>
      </w:rPr>
      <w:t>/</w:t>
    </w:r>
    <w:fldSimple w:instr="NUMPAGES   \* MERGEFORMAT">
      <w:r>
        <w:rPr>
          <w:sz w:val="14"/>
        </w:rPr>
        <w:t>22</w:t>
      </w:r>
    </w:fldSimple>
    <w:r>
      <w:rPr>
        <w:sz w:val="14"/>
      </w:rPr>
      <w:t xml:space="preserve"> </w:t>
    </w:r>
  </w:p>
  <w:p w14:paraId="7E98F093" w14:textId="77777777" w:rsidR="008B12DF" w:rsidRDefault="00070A85">
    <w:pPr>
      <w:spacing w:after="0" w:line="259" w:lineRule="auto"/>
      <w:ind w:left="10" w:firstLine="0"/>
    </w:pPr>
    <w:r>
      <w:rPr>
        <w:color w:val="6D6F71"/>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0C3B7" w14:textId="77777777" w:rsidR="008B12DF" w:rsidRDefault="00070A85">
    <w:pPr>
      <w:spacing w:after="0" w:line="259" w:lineRule="auto"/>
      <w:ind w:left="10" w:firstLine="0"/>
    </w:pPr>
    <w:r>
      <w:rPr>
        <w:rFonts w:ascii="Calibri" w:eastAsia="Calibri" w:hAnsi="Calibri" w:cs="Calibri"/>
        <w:noProof/>
        <w:sz w:val="22"/>
      </w:rPr>
      <mc:AlternateContent>
        <mc:Choice Requires="wpg">
          <w:drawing>
            <wp:anchor distT="0" distB="0" distL="114300" distR="114300" simplePos="0" relativeHeight="251658243" behindDoc="0" locked="0" layoutInCell="1" allowOverlap="1" wp14:anchorId="750C3523" wp14:editId="7720E584">
              <wp:simplePos x="0" y="0"/>
              <wp:positionH relativeFrom="page">
                <wp:posOffset>791718</wp:posOffset>
              </wp:positionH>
              <wp:positionV relativeFrom="page">
                <wp:posOffset>9801619</wp:posOffset>
              </wp:positionV>
              <wp:extent cx="5976354" cy="3035"/>
              <wp:effectExtent l="0" t="0" r="0" b="0"/>
              <wp:wrapSquare wrapText="bothSides"/>
              <wp:docPr id="24056" name="Group 24056"/>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43" name="Shape 25043"/>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5FA8989C">
            <v:group id="Group 24056" style="position:absolute;margin-left:62.35pt;margin-top:771.8pt;width:470.6pt;height:.25pt;z-index:251658243;mso-position-horizontal-relative:page;mso-position-vertical-relative:page" coordsize="59763,30" o:spid="_x0000_s1026" w14:anchorId="6CA854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ScTj928CAAAvBgAADgAAAAAA&#10;AAAAAAAAAAAuAgAAZHJzL2Uyb0RvYy54bWxQSwECLQAUAAYACAAAACEACoyznOMAAAAOAQAADwAA&#10;AAAAAAAAAAAAAADJBAAAZHJzL2Rvd25yZXYueG1sUEsFBgAAAAAEAAQA8wAAANkFAAAAAA==&#10;">
              <v:shape id="Shape 25043" style="position:absolute;width:59763;height:91;visibility:visible;mso-wrap-style:square;v-text-anchor:top" coordsize="5976354,9144" o:spid="_x0000_s1027" fillcolor="black" stroked="f" strokeweight="0" path="m,l597635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">
                <v:stroke miterlimit="83231f" joinstyle="miter"/>
                <v:path textboxrect="0,0,5976354,9144" arrowok="t"/>
              </v:shape>
              <w10:wrap type="square" anchorx="page" anchory="page"/>
            </v:group>
          </w:pict>
        </mc:Fallback>
      </mc:AlternateContent>
    </w:r>
    <w:r>
      <w:rPr>
        <w:color w:val="6D6F71"/>
        <w:sz w:val="14"/>
      </w:rPr>
      <w:t xml:space="preserve"> </w:t>
    </w:r>
  </w:p>
  <w:p w14:paraId="2BA60099" w14:textId="71FA158C" w:rsidR="008B12DF" w:rsidRDefault="00003456" w:rsidP="4DAD952A">
    <w:pPr>
      <w:spacing w:after="1" w:line="259" w:lineRule="auto"/>
      <w:ind w:left="10" w:firstLine="0"/>
    </w:pPr>
    <w:r w:rsidRPr="4DAD952A">
      <w:rPr>
        <w:color w:val="6D6F71"/>
        <w:sz w:val="14"/>
        <w:szCs w:val="14"/>
      </w:rPr>
      <w:t xml:space="preserve">                                                                                                                                                     </w:t>
    </w:r>
    <w:r w:rsidR="00070A85">
      <w:tab/>
    </w:r>
    <w:r w:rsidR="00070A85" w:rsidRPr="4DAD952A">
      <w:rPr>
        <w:sz w:val="14"/>
        <w:szCs w:val="14"/>
      </w:rPr>
      <w:t xml:space="preserve">Page </w:t>
    </w:r>
    <w:r w:rsidR="00070A85" w:rsidRPr="4DAD952A">
      <w:rPr>
        <w:sz w:val="14"/>
        <w:szCs w:val="14"/>
      </w:rPr>
      <w:fldChar w:fldCharType="begin"/>
    </w:r>
    <w:r w:rsidR="00070A85">
      <w:instrText xml:space="preserve"> PAGE   \* MERGEFORMAT </w:instrText>
    </w:r>
    <w:r w:rsidR="00070A85" w:rsidRPr="4DAD952A">
      <w:fldChar w:fldCharType="separate"/>
    </w:r>
    <w:r w:rsidR="00070A85" w:rsidRPr="4DAD952A">
      <w:rPr>
        <w:sz w:val="14"/>
        <w:szCs w:val="14"/>
      </w:rPr>
      <w:t>10</w:t>
    </w:r>
    <w:r w:rsidR="00070A85" w:rsidRPr="4DAD952A">
      <w:rPr>
        <w:sz w:val="14"/>
        <w:szCs w:val="14"/>
      </w:rPr>
      <w:fldChar w:fldCharType="end"/>
    </w:r>
    <w:r w:rsidR="00070A85" w:rsidRPr="4DAD952A">
      <w:rPr>
        <w:sz w:val="14"/>
        <w:szCs w:val="14"/>
      </w:rPr>
      <w:t>/</w:t>
    </w:r>
    <w:r w:rsidR="00070A85" w:rsidRPr="4DAD952A">
      <w:rPr>
        <w:sz w:val="14"/>
        <w:szCs w:val="14"/>
      </w:rPr>
      <w:fldChar w:fldCharType="begin"/>
    </w:r>
    <w:r w:rsidR="00070A85">
      <w:instrText xml:space="preserve"> NUMPAGES   \* MERGEFORMAT </w:instrText>
    </w:r>
    <w:r w:rsidR="00070A85" w:rsidRPr="4DAD952A">
      <w:fldChar w:fldCharType="separate"/>
    </w:r>
    <w:r w:rsidR="00070A85" w:rsidRPr="4DAD952A">
      <w:rPr>
        <w:sz w:val="14"/>
        <w:szCs w:val="14"/>
      </w:rPr>
      <w:t>22</w:t>
    </w:r>
    <w:r w:rsidR="00070A85" w:rsidRPr="4DAD952A">
      <w:rPr>
        <w:sz w:val="14"/>
        <w:szCs w:val="14"/>
      </w:rPr>
      <w:fldChar w:fldCharType="end"/>
    </w:r>
    <w:r w:rsidR="00070A85" w:rsidRPr="4DAD952A">
      <w:rPr>
        <w:sz w:val="14"/>
        <w:szCs w:val="14"/>
      </w:rPr>
      <w:t xml:space="preserve"> </w:t>
    </w:r>
  </w:p>
  <w:p w14:paraId="1A71C51A" w14:textId="77777777" w:rsidR="008B12DF" w:rsidRDefault="00070A85">
    <w:pPr>
      <w:spacing w:after="0" w:line="259" w:lineRule="auto"/>
      <w:ind w:left="10" w:firstLine="0"/>
    </w:pPr>
    <w:r>
      <w:rPr>
        <w:color w:val="6D6F71"/>
        <w:sz w:val="1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20A10" w14:textId="77777777" w:rsidR="008B12DF" w:rsidRDefault="00070A85">
    <w:pPr>
      <w:spacing w:after="0" w:line="259" w:lineRule="auto"/>
      <w:ind w:left="10" w:firstLine="0"/>
    </w:pPr>
    <w:r>
      <w:rPr>
        <w:rFonts w:ascii="Calibri" w:eastAsia="Calibri" w:hAnsi="Calibri" w:cs="Calibri"/>
        <w:noProof/>
        <w:sz w:val="22"/>
      </w:rPr>
      <mc:AlternateContent>
        <mc:Choice Requires="wpg">
          <w:drawing>
            <wp:anchor distT="0" distB="0" distL="114300" distR="114300" simplePos="0" relativeHeight="251658244" behindDoc="0" locked="0" layoutInCell="1" allowOverlap="1" wp14:anchorId="1B5F04AD" wp14:editId="4411EF44">
              <wp:simplePos x="0" y="0"/>
              <wp:positionH relativeFrom="page">
                <wp:posOffset>791718</wp:posOffset>
              </wp:positionH>
              <wp:positionV relativeFrom="page">
                <wp:posOffset>9801619</wp:posOffset>
              </wp:positionV>
              <wp:extent cx="5976354" cy="3035"/>
              <wp:effectExtent l="0" t="0" r="0" b="0"/>
              <wp:wrapSquare wrapText="bothSides"/>
              <wp:docPr id="24027" name="Group 24027"/>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41" name="Shape 25041"/>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029E6B81">
            <v:group id="Group 24027" style="position:absolute;margin-left:62.35pt;margin-top:771.8pt;width:470.6pt;height:.25pt;z-index:251658244;mso-position-horizontal-relative:page;mso-position-vertical-relative:page" coordsize="59763,30" o:spid="_x0000_s1026" w14:anchorId="74F07D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0uKjnG8CAAAvBgAADgAAAAAA&#10;AAAAAAAAAAAuAgAAZHJzL2Uyb0RvYy54bWxQSwECLQAUAAYACAAAACEACoyznOMAAAAOAQAADwAA&#10;AAAAAAAAAAAAAADJBAAAZHJzL2Rvd25yZXYueG1sUEsFBgAAAAAEAAQA8wAAANkFAAAAAA==&#10;">
              <v:shape id="Shape 25041" style="position:absolute;width:59763;height:91;visibility:visible;mso-wrap-style:square;v-text-anchor:top" coordsize="5976354,9144" o:spid="_x0000_s1027" fillcolor="black" stroked="f" strokeweight="0" path="m,l597635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">
                <v:stroke miterlimit="83231f" joinstyle="miter"/>
                <v:path textboxrect="0,0,5976354,9144" arrowok="t"/>
              </v:shape>
              <w10:wrap type="square" anchorx="page" anchory="page"/>
            </v:group>
          </w:pict>
        </mc:Fallback>
      </mc:AlternateContent>
    </w:r>
    <w:r>
      <w:rPr>
        <w:color w:val="6D6F71"/>
        <w:sz w:val="14"/>
      </w:rPr>
      <w:t xml:space="preserve"> </w:t>
    </w:r>
  </w:p>
  <w:p w14:paraId="45F8CA6C" w14:textId="77777777" w:rsidR="008B12DF" w:rsidRDefault="00070A85">
    <w:pPr>
      <w:spacing w:after="1" w:line="259" w:lineRule="auto"/>
      <w:ind w:left="10" w:firstLine="0"/>
    </w:pPr>
    <w:r>
      <w:rPr>
        <w:color w:val="6D6F71"/>
        <w:sz w:val="14"/>
      </w:rPr>
      <w:t xml:space="preserve">ICH M13A Guideline on bioequivalence for immediate-release solid oral dosage forms   </w:t>
    </w:r>
  </w:p>
  <w:p w14:paraId="747A7D6E" w14:textId="77777777" w:rsidR="008B12DF" w:rsidRDefault="00070A85">
    <w:pPr>
      <w:tabs>
        <w:tab w:val="right" w:pos="9411"/>
      </w:tabs>
      <w:spacing w:after="0" w:line="259" w:lineRule="auto"/>
      <w:ind w:left="0" w:right="-14" w:firstLine="0"/>
    </w:pPr>
    <w:r>
      <w:rPr>
        <w:color w:val="6D6F71"/>
        <w:sz w:val="17"/>
      </w:rPr>
      <w:t>EMA/CHMP/ICH/953493/2022</w:t>
    </w:r>
    <w:r>
      <w:rPr>
        <w:color w:val="6D6F71"/>
        <w:sz w:val="14"/>
      </w:rPr>
      <w:t xml:space="preserve"> </w:t>
    </w:r>
    <w:r>
      <w:rPr>
        <w:color w:val="6D6F71"/>
        <w:sz w:val="14"/>
      </w:rPr>
      <w:tab/>
    </w:r>
    <w:r>
      <w:rPr>
        <w:sz w:val="14"/>
      </w:rPr>
      <w:t xml:space="preserve">Page </w:t>
    </w:r>
    <w:r>
      <w:fldChar w:fldCharType="begin"/>
    </w:r>
    <w:r>
      <w:instrText xml:space="preserve"> PAGE   \* MERGEFORMAT </w:instrText>
    </w:r>
    <w:r>
      <w:fldChar w:fldCharType="separate"/>
    </w:r>
    <w:r>
      <w:rPr>
        <w:sz w:val="14"/>
      </w:rPr>
      <w:t>10</w:t>
    </w:r>
    <w:r>
      <w:rPr>
        <w:sz w:val="14"/>
      </w:rPr>
      <w:fldChar w:fldCharType="end"/>
    </w:r>
    <w:r>
      <w:rPr>
        <w:sz w:val="14"/>
      </w:rPr>
      <w:t>/</w:t>
    </w:r>
    <w:fldSimple w:instr="NUMPAGES   \* MERGEFORMAT">
      <w:r>
        <w:rPr>
          <w:sz w:val="14"/>
        </w:rPr>
        <w:t>22</w:t>
      </w:r>
    </w:fldSimple>
    <w:r>
      <w:rPr>
        <w:sz w:val="14"/>
      </w:rPr>
      <w:t xml:space="preserve"> </w:t>
    </w:r>
  </w:p>
  <w:p w14:paraId="1A2AC9E4" w14:textId="77777777" w:rsidR="008B12DF" w:rsidRDefault="00070A85">
    <w:pPr>
      <w:spacing w:after="0" w:line="259" w:lineRule="auto"/>
      <w:ind w:left="10" w:firstLine="0"/>
    </w:pPr>
    <w:r>
      <w:rPr>
        <w:color w:val="6D6F71"/>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E5394" w14:textId="77777777" w:rsidR="00F845BB" w:rsidRDefault="00F845BB">
      <w:pPr>
        <w:spacing w:after="0" w:line="240" w:lineRule="auto"/>
      </w:pPr>
      <w:r>
        <w:separator/>
      </w:r>
    </w:p>
  </w:footnote>
  <w:footnote w:type="continuationSeparator" w:id="0">
    <w:p w14:paraId="2C2B11DF" w14:textId="77777777" w:rsidR="00F845BB" w:rsidRDefault="00F84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35"/>
      <w:gridCol w:w="3135"/>
      <w:gridCol w:w="3135"/>
    </w:tblGrid>
    <w:tr w:rsidR="336A5F9D" w14:paraId="21501218" w14:textId="77777777" w:rsidTr="336A5F9D">
      <w:trPr>
        <w:trHeight w:val="300"/>
      </w:trPr>
      <w:tc>
        <w:tcPr>
          <w:tcW w:w="3135" w:type="dxa"/>
        </w:tcPr>
        <w:p w14:paraId="780DDFBA" w14:textId="4B8EEFA7" w:rsidR="336A5F9D" w:rsidRDefault="336A5F9D" w:rsidP="336A5F9D">
          <w:pPr>
            <w:pStyle w:val="Header"/>
            <w:ind w:left="-115"/>
          </w:pPr>
        </w:p>
      </w:tc>
      <w:tc>
        <w:tcPr>
          <w:tcW w:w="3135" w:type="dxa"/>
        </w:tcPr>
        <w:p w14:paraId="6F6C79D6" w14:textId="6F6D70A3" w:rsidR="336A5F9D" w:rsidRDefault="336A5F9D" w:rsidP="336A5F9D">
          <w:pPr>
            <w:pStyle w:val="Header"/>
            <w:jc w:val="center"/>
          </w:pPr>
        </w:p>
      </w:tc>
      <w:tc>
        <w:tcPr>
          <w:tcW w:w="3135" w:type="dxa"/>
        </w:tcPr>
        <w:p w14:paraId="54616313" w14:textId="270BB56D" w:rsidR="336A5F9D" w:rsidRDefault="336A5F9D" w:rsidP="336A5F9D">
          <w:pPr>
            <w:pStyle w:val="Header"/>
            <w:ind w:right="-115"/>
            <w:jc w:val="right"/>
          </w:pPr>
        </w:p>
      </w:tc>
    </w:tr>
  </w:tbl>
  <w:p w14:paraId="68ABD741" w14:textId="29F8EB54" w:rsidR="336A5F9D" w:rsidRDefault="336A5F9D" w:rsidP="336A5F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35"/>
      <w:gridCol w:w="3135"/>
      <w:gridCol w:w="3135"/>
    </w:tblGrid>
    <w:tr w:rsidR="336A5F9D" w14:paraId="2A0D0F2A" w14:textId="77777777" w:rsidTr="336A5F9D">
      <w:trPr>
        <w:trHeight w:val="300"/>
      </w:trPr>
      <w:tc>
        <w:tcPr>
          <w:tcW w:w="3135" w:type="dxa"/>
        </w:tcPr>
        <w:p w14:paraId="1D8E1052" w14:textId="1CDBA55B" w:rsidR="336A5F9D" w:rsidRDefault="336A5F9D" w:rsidP="336A5F9D">
          <w:pPr>
            <w:pStyle w:val="Header"/>
            <w:ind w:left="-115"/>
          </w:pPr>
        </w:p>
      </w:tc>
      <w:tc>
        <w:tcPr>
          <w:tcW w:w="3135" w:type="dxa"/>
        </w:tcPr>
        <w:p w14:paraId="5F83D59F" w14:textId="204AA794" w:rsidR="336A5F9D" w:rsidRDefault="336A5F9D" w:rsidP="336A5F9D">
          <w:pPr>
            <w:pStyle w:val="Header"/>
            <w:jc w:val="center"/>
          </w:pPr>
        </w:p>
      </w:tc>
      <w:tc>
        <w:tcPr>
          <w:tcW w:w="3135" w:type="dxa"/>
        </w:tcPr>
        <w:p w14:paraId="444A666E" w14:textId="28D434F2" w:rsidR="336A5F9D" w:rsidRDefault="336A5F9D" w:rsidP="336A5F9D">
          <w:pPr>
            <w:pStyle w:val="Header"/>
            <w:ind w:right="-115"/>
            <w:jc w:val="right"/>
          </w:pPr>
        </w:p>
      </w:tc>
    </w:tr>
  </w:tbl>
  <w:p w14:paraId="077C2F50" w14:textId="23827FFC" w:rsidR="336A5F9D" w:rsidRDefault="336A5F9D" w:rsidP="336A5F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35"/>
      <w:gridCol w:w="3135"/>
      <w:gridCol w:w="3135"/>
    </w:tblGrid>
    <w:tr w:rsidR="336A5F9D" w14:paraId="3AE8A711" w14:textId="77777777" w:rsidTr="336A5F9D">
      <w:trPr>
        <w:trHeight w:val="300"/>
      </w:trPr>
      <w:tc>
        <w:tcPr>
          <w:tcW w:w="3135" w:type="dxa"/>
        </w:tcPr>
        <w:p w14:paraId="57B8EA62" w14:textId="04A223A8" w:rsidR="336A5F9D" w:rsidRDefault="336A5F9D" w:rsidP="336A5F9D">
          <w:pPr>
            <w:pStyle w:val="Header"/>
            <w:ind w:left="-115"/>
          </w:pPr>
        </w:p>
      </w:tc>
      <w:tc>
        <w:tcPr>
          <w:tcW w:w="3135" w:type="dxa"/>
        </w:tcPr>
        <w:p w14:paraId="0520A493" w14:textId="0AA154D3" w:rsidR="336A5F9D" w:rsidRDefault="336A5F9D" w:rsidP="336A5F9D">
          <w:pPr>
            <w:pStyle w:val="Header"/>
            <w:jc w:val="center"/>
          </w:pPr>
        </w:p>
      </w:tc>
      <w:tc>
        <w:tcPr>
          <w:tcW w:w="3135" w:type="dxa"/>
        </w:tcPr>
        <w:p w14:paraId="2518F72B" w14:textId="19019D1F" w:rsidR="336A5F9D" w:rsidRDefault="336A5F9D" w:rsidP="336A5F9D">
          <w:pPr>
            <w:pStyle w:val="Header"/>
            <w:ind w:right="-115"/>
            <w:jc w:val="right"/>
          </w:pPr>
        </w:p>
      </w:tc>
    </w:tr>
  </w:tbl>
  <w:p w14:paraId="10A1B2AE" w14:textId="0191815B" w:rsidR="336A5F9D" w:rsidRDefault="336A5F9D" w:rsidP="336A5F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35"/>
      <w:gridCol w:w="3135"/>
      <w:gridCol w:w="3135"/>
    </w:tblGrid>
    <w:tr w:rsidR="336A5F9D" w14:paraId="681832EE" w14:textId="77777777" w:rsidTr="336A5F9D">
      <w:trPr>
        <w:trHeight w:val="300"/>
      </w:trPr>
      <w:tc>
        <w:tcPr>
          <w:tcW w:w="3135" w:type="dxa"/>
        </w:tcPr>
        <w:p w14:paraId="5EB3CC42" w14:textId="04A45EBC" w:rsidR="336A5F9D" w:rsidRDefault="336A5F9D" w:rsidP="336A5F9D">
          <w:pPr>
            <w:pStyle w:val="Header"/>
            <w:ind w:left="-115"/>
          </w:pPr>
        </w:p>
      </w:tc>
      <w:tc>
        <w:tcPr>
          <w:tcW w:w="3135" w:type="dxa"/>
        </w:tcPr>
        <w:p w14:paraId="1F24E4F0" w14:textId="1130F911" w:rsidR="336A5F9D" w:rsidRDefault="336A5F9D" w:rsidP="336A5F9D">
          <w:pPr>
            <w:pStyle w:val="Header"/>
            <w:jc w:val="center"/>
          </w:pPr>
        </w:p>
      </w:tc>
      <w:tc>
        <w:tcPr>
          <w:tcW w:w="3135" w:type="dxa"/>
        </w:tcPr>
        <w:p w14:paraId="70472699" w14:textId="246718DE" w:rsidR="336A5F9D" w:rsidRDefault="336A5F9D" w:rsidP="336A5F9D">
          <w:pPr>
            <w:pStyle w:val="Header"/>
            <w:ind w:right="-115"/>
            <w:jc w:val="right"/>
          </w:pPr>
        </w:p>
      </w:tc>
    </w:tr>
  </w:tbl>
  <w:p w14:paraId="6E6B46EC" w14:textId="4017F2FD" w:rsidR="336A5F9D" w:rsidRDefault="336A5F9D" w:rsidP="336A5F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53820"/>
    <w:multiLevelType w:val="hybridMultilevel"/>
    <w:tmpl w:val="CE94821A"/>
    <w:lvl w:ilvl="0" w:tplc="39C24E14">
      <w:start w:val="1"/>
      <w:numFmt w:val="bullet"/>
      <w:lvlText w:val=""/>
      <w:lvlJc w:val="left"/>
      <w:pPr>
        <w:tabs>
          <w:tab w:val="num" w:pos="720"/>
        </w:tabs>
        <w:ind w:left="720" w:hanging="360"/>
      </w:pPr>
      <w:rPr>
        <w:rFonts w:ascii="Symbol" w:hAnsi="Symbol" w:hint="default"/>
      </w:rPr>
    </w:lvl>
    <w:lvl w:ilvl="1" w:tplc="E7380352" w:tentative="1">
      <w:start w:val="1"/>
      <w:numFmt w:val="decimal"/>
      <w:lvlText w:val="%2."/>
      <w:lvlJc w:val="left"/>
      <w:pPr>
        <w:tabs>
          <w:tab w:val="num" w:pos="1440"/>
        </w:tabs>
        <w:ind w:left="1440" w:hanging="360"/>
      </w:pPr>
    </w:lvl>
    <w:lvl w:ilvl="2" w:tplc="C72A0904" w:tentative="1">
      <w:start w:val="1"/>
      <w:numFmt w:val="decimal"/>
      <w:lvlText w:val="%3."/>
      <w:lvlJc w:val="left"/>
      <w:pPr>
        <w:tabs>
          <w:tab w:val="num" w:pos="2160"/>
        </w:tabs>
        <w:ind w:left="2160" w:hanging="360"/>
      </w:pPr>
    </w:lvl>
    <w:lvl w:ilvl="3" w:tplc="2D5A5FF6" w:tentative="1">
      <w:start w:val="1"/>
      <w:numFmt w:val="decimal"/>
      <w:lvlText w:val="%4."/>
      <w:lvlJc w:val="left"/>
      <w:pPr>
        <w:tabs>
          <w:tab w:val="num" w:pos="2880"/>
        </w:tabs>
        <w:ind w:left="2880" w:hanging="360"/>
      </w:pPr>
    </w:lvl>
    <w:lvl w:ilvl="4" w:tplc="E5E4FF86" w:tentative="1">
      <w:start w:val="1"/>
      <w:numFmt w:val="decimal"/>
      <w:lvlText w:val="%5."/>
      <w:lvlJc w:val="left"/>
      <w:pPr>
        <w:tabs>
          <w:tab w:val="num" w:pos="3600"/>
        </w:tabs>
        <w:ind w:left="3600" w:hanging="360"/>
      </w:pPr>
    </w:lvl>
    <w:lvl w:ilvl="5" w:tplc="3EA49ED6" w:tentative="1">
      <w:start w:val="1"/>
      <w:numFmt w:val="decimal"/>
      <w:lvlText w:val="%6."/>
      <w:lvlJc w:val="left"/>
      <w:pPr>
        <w:tabs>
          <w:tab w:val="num" w:pos="4320"/>
        </w:tabs>
        <w:ind w:left="4320" w:hanging="360"/>
      </w:pPr>
    </w:lvl>
    <w:lvl w:ilvl="6" w:tplc="E9C0EC14" w:tentative="1">
      <w:start w:val="1"/>
      <w:numFmt w:val="decimal"/>
      <w:lvlText w:val="%7."/>
      <w:lvlJc w:val="left"/>
      <w:pPr>
        <w:tabs>
          <w:tab w:val="num" w:pos="5040"/>
        </w:tabs>
        <w:ind w:left="5040" w:hanging="360"/>
      </w:pPr>
    </w:lvl>
    <w:lvl w:ilvl="7" w:tplc="46CA0300" w:tentative="1">
      <w:start w:val="1"/>
      <w:numFmt w:val="decimal"/>
      <w:lvlText w:val="%8."/>
      <w:lvlJc w:val="left"/>
      <w:pPr>
        <w:tabs>
          <w:tab w:val="num" w:pos="5760"/>
        </w:tabs>
        <w:ind w:left="5760" w:hanging="360"/>
      </w:pPr>
    </w:lvl>
    <w:lvl w:ilvl="8" w:tplc="871E2FC6" w:tentative="1">
      <w:start w:val="1"/>
      <w:numFmt w:val="decimal"/>
      <w:lvlText w:val="%9."/>
      <w:lvlJc w:val="left"/>
      <w:pPr>
        <w:tabs>
          <w:tab w:val="num" w:pos="6480"/>
        </w:tabs>
        <w:ind w:left="6480" w:hanging="360"/>
      </w:pPr>
    </w:lvl>
  </w:abstractNum>
  <w:abstractNum w:abstractNumId="1" w15:restartNumberingAfterBreak="0">
    <w:nsid w:val="199D552E"/>
    <w:multiLevelType w:val="multilevel"/>
    <w:tmpl w:val="00E24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031E32"/>
    <w:multiLevelType w:val="multilevel"/>
    <w:tmpl w:val="5CF6A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A55CB8"/>
    <w:multiLevelType w:val="multilevel"/>
    <w:tmpl w:val="9774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9600B4"/>
    <w:multiLevelType w:val="hybridMultilevel"/>
    <w:tmpl w:val="40A0A972"/>
    <w:lvl w:ilvl="0" w:tplc="20000001">
      <w:start w:val="1"/>
      <w:numFmt w:val="bullet"/>
      <w:lvlText w:val=""/>
      <w:lvlJc w:val="left"/>
      <w:pPr>
        <w:ind w:left="732" w:hanging="360"/>
      </w:pPr>
      <w:rPr>
        <w:rFonts w:ascii="Symbol" w:hAnsi="Symbol" w:hint="default"/>
      </w:rPr>
    </w:lvl>
    <w:lvl w:ilvl="1" w:tplc="20000003" w:tentative="1">
      <w:start w:val="1"/>
      <w:numFmt w:val="bullet"/>
      <w:lvlText w:val="o"/>
      <w:lvlJc w:val="left"/>
      <w:pPr>
        <w:ind w:left="1452" w:hanging="360"/>
      </w:pPr>
      <w:rPr>
        <w:rFonts w:ascii="Courier New" w:hAnsi="Courier New" w:cs="Courier New" w:hint="default"/>
      </w:rPr>
    </w:lvl>
    <w:lvl w:ilvl="2" w:tplc="20000005" w:tentative="1">
      <w:start w:val="1"/>
      <w:numFmt w:val="bullet"/>
      <w:lvlText w:val=""/>
      <w:lvlJc w:val="left"/>
      <w:pPr>
        <w:ind w:left="2172" w:hanging="360"/>
      </w:pPr>
      <w:rPr>
        <w:rFonts w:ascii="Wingdings" w:hAnsi="Wingdings" w:hint="default"/>
      </w:rPr>
    </w:lvl>
    <w:lvl w:ilvl="3" w:tplc="20000001" w:tentative="1">
      <w:start w:val="1"/>
      <w:numFmt w:val="bullet"/>
      <w:lvlText w:val=""/>
      <w:lvlJc w:val="left"/>
      <w:pPr>
        <w:ind w:left="2892" w:hanging="360"/>
      </w:pPr>
      <w:rPr>
        <w:rFonts w:ascii="Symbol" w:hAnsi="Symbol" w:hint="default"/>
      </w:rPr>
    </w:lvl>
    <w:lvl w:ilvl="4" w:tplc="20000003" w:tentative="1">
      <w:start w:val="1"/>
      <w:numFmt w:val="bullet"/>
      <w:lvlText w:val="o"/>
      <w:lvlJc w:val="left"/>
      <w:pPr>
        <w:ind w:left="3612" w:hanging="360"/>
      </w:pPr>
      <w:rPr>
        <w:rFonts w:ascii="Courier New" w:hAnsi="Courier New" w:cs="Courier New" w:hint="default"/>
      </w:rPr>
    </w:lvl>
    <w:lvl w:ilvl="5" w:tplc="20000005" w:tentative="1">
      <w:start w:val="1"/>
      <w:numFmt w:val="bullet"/>
      <w:lvlText w:val=""/>
      <w:lvlJc w:val="left"/>
      <w:pPr>
        <w:ind w:left="4332" w:hanging="360"/>
      </w:pPr>
      <w:rPr>
        <w:rFonts w:ascii="Wingdings" w:hAnsi="Wingdings" w:hint="default"/>
      </w:rPr>
    </w:lvl>
    <w:lvl w:ilvl="6" w:tplc="20000001" w:tentative="1">
      <w:start w:val="1"/>
      <w:numFmt w:val="bullet"/>
      <w:lvlText w:val=""/>
      <w:lvlJc w:val="left"/>
      <w:pPr>
        <w:ind w:left="5052" w:hanging="360"/>
      </w:pPr>
      <w:rPr>
        <w:rFonts w:ascii="Symbol" w:hAnsi="Symbol" w:hint="default"/>
      </w:rPr>
    </w:lvl>
    <w:lvl w:ilvl="7" w:tplc="20000003" w:tentative="1">
      <w:start w:val="1"/>
      <w:numFmt w:val="bullet"/>
      <w:lvlText w:val="o"/>
      <w:lvlJc w:val="left"/>
      <w:pPr>
        <w:ind w:left="5772" w:hanging="360"/>
      </w:pPr>
      <w:rPr>
        <w:rFonts w:ascii="Courier New" w:hAnsi="Courier New" w:cs="Courier New" w:hint="default"/>
      </w:rPr>
    </w:lvl>
    <w:lvl w:ilvl="8" w:tplc="20000005" w:tentative="1">
      <w:start w:val="1"/>
      <w:numFmt w:val="bullet"/>
      <w:lvlText w:val=""/>
      <w:lvlJc w:val="left"/>
      <w:pPr>
        <w:ind w:left="6492" w:hanging="360"/>
      </w:pPr>
      <w:rPr>
        <w:rFonts w:ascii="Wingdings" w:hAnsi="Wingdings" w:hint="default"/>
      </w:rPr>
    </w:lvl>
  </w:abstractNum>
  <w:abstractNum w:abstractNumId="5" w15:restartNumberingAfterBreak="0">
    <w:nsid w:val="22704CB7"/>
    <w:multiLevelType w:val="hybridMultilevel"/>
    <w:tmpl w:val="A170F7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4766D0E"/>
    <w:multiLevelType w:val="hybridMultilevel"/>
    <w:tmpl w:val="0628AB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68A4478"/>
    <w:multiLevelType w:val="hybridMultilevel"/>
    <w:tmpl w:val="C868FA10"/>
    <w:lvl w:ilvl="0" w:tplc="F69E936E">
      <w:start w:val="1"/>
      <w:numFmt w:val="lowerLetter"/>
      <w:lvlText w:val="%1)"/>
      <w:lvlJc w:val="left"/>
      <w:pPr>
        <w:ind w:left="7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86B65AD4">
      <w:start w:val="1"/>
      <w:numFmt w:val="lowerLetter"/>
      <w:lvlText w:val="%2"/>
      <w:lvlJc w:val="left"/>
      <w:pPr>
        <w:ind w:left="144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0E67B5E">
      <w:start w:val="1"/>
      <w:numFmt w:val="lowerRoman"/>
      <w:lvlText w:val="%3"/>
      <w:lvlJc w:val="left"/>
      <w:pPr>
        <w:ind w:left="216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1726D0E">
      <w:start w:val="1"/>
      <w:numFmt w:val="decimal"/>
      <w:lvlText w:val="%4"/>
      <w:lvlJc w:val="left"/>
      <w:pPr>
        <w:ind w:left="288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3925862">
      <w:start w:val="1"/>
      <w:numFmt w:val="lowerLetter"/>
      <w:lvlText w:val="%5"/>
      <w:lvlJc w:val="left"/>
      <w:pPr>
        <w:ind w:left="360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27E02842">
      <w:start w:val="1"/>
      <w:numFmt w:val="lowerRoman"/>
      <w:lvlText w:val="%6"/>
      <w:lvlJc w:val="left"/>
      <w:pPr>
        <w:ind w:left="432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B95A57FE">
      <w:start w:val="1"/>
      <w:numFmt w:val="decimal"/>
      <w:lvlText w:val="%7"/>
      <w:lvlJc w:val="left"/>
      <w:pPr>
        <w:ind w:left="504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0F52144E">
      <w:start w:val="1"/>
      <w:numFmt w:val="lowerLetter"/>
      <w:lvlText w:val="%8"/>
      <w:lvlJc w:val="left"/>
      <w:pPr>
        <w:ind w:left="576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402074F8">
      <w:start w:val="1"/>
      <w:numFmt w:val="lowerRoman"/>
      <w:lvlText w:val="%9"/>
      <w:lvlJc w:val="left"/>
      <w:pPr>
        <w:ind w:left="648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2AD03704"/>
    <w:multiLevelType w:val="multilevel"/>
    <w:tmpl w:val="8F16A97A"/>
    <w:lvl w:ilvl="0">
      <w:start w:val="1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2FE92F19"/>
    <w:multiLevelType w:val="hybridMultilevel"/>
    <w:tmpl w:val="276262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1D45A4C"/>
    <w:multiLevelType w:val="multilevel"/>
    <w:tmpl w:val="D0AE3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434834"/>
    <w:multiLevelType w:val="hybridMultilevel"/>
    <w:tmpl w:val="64C68D36"/>
    <w:lvl w:ilvl="0" w:tplc="D2B054CE">
      <w:start w:val="1"/>
      <w:numFmt w:val="bullet"/>
      <w:lvlText w:val="•"/>
      <w:lvlJc w:val="left"/>
      <w:pPr>
        <w:ind w:left="358"/>
      </w:pPr>
      <w:rPr>
        <w:rFonts w:ascii="Arial" w:eastAsia="Arial" w:hAnsi="Arial" w:cs="Arial"/>
        <w:b w:val="0"/>
        <w:i w:val="0"/>
        <w:strike w:val="0"/>
        <w:dstrike w:val="0"/>
        <w:color w:val="003399"/>
        <w:sz w:val="18"/>
        <w:szCs w:val="18"/>
        <w:u w:val="none" w:color="000000"/>
        <w:bdr w:val="none" w:sz="0" w:space="0" w:color="auto"/>
        <w:shd w:val="clear" w:color="auto" w:fill="auto"/>
        <w:vertAlign w:val="baseline"/>
      </w:rPr>
    </w:lvl>
    <w:lvl w:ilvl="1" w:tplc="E826BE34">
      <w:start w:val="1"/>
      <w:numFmt w:val="bullet"/>
      <w:lvlText w:val="o"/>
      <w:lvlJc w:val="left"/>
      <w:pPr>
        <w:ind w:left="108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2" w:tplc="4D960936">
      <w:start w:val="1"/>
      <w:numFmt w:val="bullet"/>
      <w:lvlText w:val="▪"/>
      <w:lvlJc w:val="left"/>
      <w:pPr>
        <w:ind w:left="180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3" w:tplc="AEF6A15E">
      <w:start w:val="1"/>
      <w:numFmt w:val="bullet"/>
      <w:lvlText w:val="•"/>
      <w:lvlJc w:val="left"/>
      <w:pPr>
        <w:ind w:left="2523"/>
      </w:pPr>
      <w:rPr>
        <w:rFonts w:ascii="Arial" w:eastAsia="Arial" w:hAnsi="Arial" w:cs="Arial"/>
        <w:b w:val="0"/>
        <w:i w:val="0"/>
        <w:strike w:val="0"/>
        <w:dstrike w:val="0"/>
        <w:color w:val="003399"/>
        <w:sz w:val="18"/>
        <w:szCs w:val="18"/>
        <w:u w:val="none" w:color="000000"/>
        <w:bdr w:val="none" w:sz="0" w:space="0" w:color="auto"/>
        <w:shd w:val="clear" w:color="auto" w:fill="auto"/>
        <w:vertAlign w:val="baseline"/>
      </w:rPr>
    </w:lvl>
    <w:lvl w:ilvl="4" w:tplc="0F4052C0">
      <w:start w:val="1"/>
      <w:numFmt w:val="bullet"/>
      <w:lvlText w:val="o"/>
      <w:lvlJc w:val="left"/>
      <w:pPr>
        <w:ind w:left="324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5" w:tplc="01C2D910">
      <w:start w:val="1"/>
      <w:numFmt w:val="bullet"/>
      <w:lvlText w:val="▪"/>
      <w:lvlJc w:val="left"/>
      <w:pPr>
        <w:ind w:left="396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6" w:tplc="F8E4CED4">
      <w:start w:val="1"/>
      <w:numFmt w:val="bullet"/>
      <w:lvlText w:val="•"/>
      <w:lvlJc w:val="left"/>
      <w:pPr>
        <w:ind w:left="4683"/>
      </w:pPr>
      <w:rPr>
        <w:rFonts w:ascii="Arial" w:eastAsia="Arial" w:hAnsi="Arial" w:cs="Arial"/>
        <w:b w:val="0"/>
        <w:i w:val="0"/>
        <w:strike w:val="0"/>
        <w:dstrike w:val="0"/>
        <w:color w:val="003399"/>
        <w:sz w:val="18"/>
        <w:szCs w:val="18"/>
        <w:u w:val="none" w:color="000000"/>
        <w:bdr w:val="none" w:sz="0" w:space="0" w:color="auto"/>
        <w:shd w:val="clear" w:color="auto" w:fill="auto"/>
        <w:vertAlign w:val="baseline"/>
      </w:rPr>
    </w:lvl>
    <w:lvl w:ilvl="7" w:tplc="5978AB50">
      <w:start w:val="1"/>
      <w:numFmt w:val="bullet"/>
      <w:lvlText w:val="o"/>
      <w:lvlJc w:val="left"/>
      <w:pPr>
        <w:ind w:left="540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8" w:tplc="8B26B100">
      <w:start w:val="1"/>
      <w:numFmt w:val="bullet"/>
      <w:lvlText w:val="▪"/>
      <w:lvlJc w:val="left"/>
      <w:pPr>
        <w:ind w:left="612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abstractNum>
  <w:abstractNum w:abstractNumId="12" w15:restartNumberingAfterBreak="0">
    <w:nsid w:val="3E481509"/>
    <w:multiLevelType w:val="multilevel"/>
    <w:tmpl w:val="650C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C77037"/>
    <w:multiLevelType w:val="hybridMultilevel"/>
    <w:tmpl w:val="50F64F6E"/>
    <w:lvl w:ilvl="0" w:tplc="B06E0152">
      <w:start w:val="1"/>
      <w:numFmt w:val="lowerRoman"/>
      <w:lvlText w:val="(%1)"/>
      <w:lvlJc w:val="right"/>
      <w:pPr>
        <w:ind w:left="720" w:hanging="360"/>
      </w:pPr>
    </w:lvl>
    <w:lvl w:ilvl="1" w:tplc="2354944A">
      <w:start w:val="1"/>
      <w:numFmt w:val="lowerLetter"/>
      <w:lvlText w:val="%2."/>
      <w:lvlJc w:val="left"/>
      <w:pPr>
        <w:ind w:left="1440" w:hanging="360"/>
      </w:pPr>
    </w:lvl>
    <w:lvl w:ilvl="2" w:tplc="870C454C">
      <w:start w:val="1"/>
      <w:numFmt w:val="lowerRoman"/>
      <w:lvlText w:val="%3."/>
      <w:lvlJc w:val="right"/>
      <w:pPr>
        <w:ind w:left="2160" w:hanging="180"/>
      </w:pPr>
    </w:lvl>
    <w:lvl w:ilvl="3" w:tplc="FB7A1F26">
      <w:start w:val="1"/>
      <w:numFmt w:val="decimal"/>
      <w:lvlText w:val="%4."/>
      <w:lvlJc w:val="left"/>
      <w:pPr>
        <w:ind w:left="2880" w:hanging="360"/>
      </w:pPr>
    </w:lvl>
    <w:lvl w:ilvl="4" w:tplc="3B64F242">
      <w:start w:val="1"/>
      <w:numFmt w:val="lowerLetter"/>
      <w:lvlText w:val="%5."/>
      <w:lvlJc w:val="left"/>
      <w:pPr>
        <w:ind w:left="3600" w:hanging="360"/>
      </w:pPr>
    </w:lvl>
    <w:lvl w:ilvl="5" w:tplc="993E4DFE">
      <w:start w:val="1"/>
      <w:numFmt w:val="lowerRoman"/>
      <w:lvlText w:val="%6."/>
      <w:lvlJc w:val="right"/>
      <w:pPr>
        <w:ind w:left="4320" w:hanging="180"/>
      </w:pPr>
    </w:lvl>
    <w:lvl w:ilvl="6" w:tplc="72824DAE">
      <w:start w:val="1"/>
      <w:numFmt w:val="decimal"/>
      <w:lvlText w:val="%7."/>
      <w:lvlJc w:val="left"/>
      <w:pPr>
        <w:ind w:left="5040" w:hanging="360"/>
      </w:pPr>
    </w:lvl>
    <w:lvl w:ilvl="7" w:tplc="7938F612">
      <w:start w:val="1"/>
      <w:numFmt w:val="lowerLetter"/>
      <w:lvlText w:val="%8."/>
      <w:lvlJc w:val="left"/>
      <w:pPr>
        <w:ind w:left="5760" w:hanging="360"/>
      </w:pPr>
    </w:lvl>
    <w:lvl w:ilvl="8" w:tplc="C400ACB6">
      <w:start w:val="1"/>
      <w:numFmt w:val="lowerRoman"/>
      <w:lvlText w:val="%9."/>
      <w:lvlJc w:val="right"/>
      <w:pPr>
        <w:ind w:left="6480" w:hanging="180"/>
      </w:pPr>
    </w:lvl>
  </w:abstractNum>
  <w:abstractNum w:abstractNumId="14" w15:restartNumberingAfterBreak="0">
    <w:nsid w:val="49F04892"/>
    <w:multiLevelType w:val="hybridMultilevel"/>
    <w:tmpl w:val="80BC5524"/>
    <w:lvl w:ilvl="0" w:tplc="C342300A">
      <w:start w:val="1"/>
      <w:numFmt w:val="lowerLetter"/>
      <w:lvlText w:val="%1)"/>
      <w:lvlJc w:val="left"/>
      <w:pPr>
        <w:ind w:left="7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36500660">
      <w:start w:val="1"/>
      <w:numFmt w:val="lowerLetter"/>
      <w:lvlText w:val="%2"/>
      <w:lvlJc w:val="left"/>
      <w:pPr>
        <w:ind w:left="14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EE08850">
      <w:start w:val="1"/>
      <w:numFmt w:val="lowerRoman"/>
      <w:lvlText w:val="%3"/>
      <w:lvlJc w:val="left"/>
      <w:pPr>
        <w:ind w:left="21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E6328A68">
      <w:start w:val="1"/>
      <w:numFmt w:val="decimal"/>
      <w:lvlText w:val="%4"/>
      <w:lvlJc w:val="left"/>
      <w:pPr>
        <w:ind w:left="28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6354FD94">
      <w:start w:val="1"/>
      <w:numFmt w:val="lowerLetter"/>
      <w:lvlText w:val="%5"/>
      <w:lvlJc w:val="left"/>
      <w:pPr>
        <w:ind w:left="361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E042DAF6">
      <w:start w:val="1"/>
      <w:numFmt w:val="lowerRoman"/>
      <w:lvlText w:val="%6"/>
      <w:lvlJc w:val="left"/>
      <w:pPr>
        <w:ind w:left="43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967A6D6A">
      <w:start w:val="1"/>
      <w:numFmt w:val="decimal"/>
      <w:lvlText w:val="%7"/>
      <w:lvlJc w:val="left"/>
      <w:pPr>
        <w:ind w:left="50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D61C9728">
      <w:start w:val="1"/>
      <w:numFmt w:val="lowerLetter"/>
      <w:lvlText w:val="%8"/>
      <w:lvlJc w:val="left"/>
      <w:pPr>
        <w:ind w:left="57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3D881A98">
      <w:start w:val="1"/>
      <w:numFmt w:val="lowerRoman"/>
      <w:lvlText w:val="%9"/>
      <w:lvlJc w:val="left"/>
      <w:pPr>
        <w:ind w:left="64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525847B0"/>
    <w:multiLevelType w:val="hybridMultilevel"/>
    <w:tmpl w:val="408CC642"/>
    <w:lvl w:ilvl="0" w:tplc="706EACBE">
      <w:start w:val="1"/>
      <w:numFmt w:val="lowerLetter"/>
      <w:lvlText w:val="%1)"/>
      <w:lvlJc w:val="left"/>
      <w:pPr>
        <w:ind w:left="7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7CB47DBA">
      <w:start w:val="1"/>
      <w:numFmt w:val="lowerLetter"/>
      <w:lvlText w:val="%2"/>
      <w:lvlJc w:val="left"/>
      <w:pPr>
        <w:ind w:left="14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0D84470">
      <w:start w:val="1"/>
      <w:numFmt w:val="lowerRoman"/>
      <w:lvlText w:val="%3"/>
      <w:lvlJc w:val="left"/>
      <w:pPr>
        <w:ind w:left="21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E92E05F2">
      <w:start w:val="1"/>
      <w:numFmt w:val="decimal"/>
      <w:lvlText w:val="%4"/>
      <w:lvlJc w:val="left"/>
      <w:pPr>
        <w:ind w:left="28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6F6AE44">
      <w:start w:val="1"/>
      <w:numFmt w:val="lowerLetter"/>
      <w:lvlText w:val="%5"/>
      <w:lvlJc w:val="left"/>
      <w:pPr>
        <w:ind w:left="361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0E3A1C28">
      <w:start w:val="1"/>
      <w:numFmt w:val="lowerRoman"/>
      <w:lvlText w:val="%6"/>
      <w:lvlJc w:val="left"/>
      <w:pPr>
        <w:ind w:left="43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76F07010">
      <w:start w:val="1"/>
      <w:numFmt w:val="decimal"/>
      <w:lvlText w:val="%7"/>
      <w:lvlJc w:val="left"/>
      <w:pPr>
        <w:ind w:left="50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85C67BBA">
      <w:start w:val="1"/>
      <w:numFmt w:val="lowerLetter"/>
      <w:lvlText w:val="%8"/>
      <w:lvlJc w:val="left"/>
      <w:pPr>
        <w:ind w:left="57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1B747C46">
      <w:start w:val="1"/>
      <w:numFmt w:val="lowerRoman"/>
      <w:lvlText w:val="%9"/>
      <w:lvlJc w:val="left"/>
      <w:pPr>
        <w:ind w:left="64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52E321F1"/>
    <w:multiLevelType w:val="multilevel"/>
    <w:tmpl w:val="9D5A3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C00AFA"/>
    <w:multiLevelType w:val="hybridMultilevel"/>
    <w:tmpl w:val="82E87DF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601832BF"/>
    <w:multiLevelType w:val="multilevel"/>
    <w:tmpl w:val="0EFA076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61D876FF"/>
    <w:multiLevelType w:val="hybridMultilevel"/>
    <w:tmpl w:val="09BE005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635338C8"/>
    <w:multiLevelType w:val="hybridMultilevel"/>
    <w:tmpl w:val="6D720B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5FE09B5"/>
    <w:multiLevelType w:val="multilevel"/>
    <w:tmpl w:val="195661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7B06BF"/>
    <w:multiLevelType w:val="hybridMultilevel"/>
    <w:tmpl w:val="EC68DF08"/>
    <w:lvl w:ilvl="0" w:tplc="B854E176">
      <w:start w:val="1"/>
      <w:numFmt w:val="lowerLetter"/>
      <w:lvlText w:val="%1)"/>
      <w:lvlJc w:val="left"/>
      <w:pPr>
        <w:ind w:left="72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14BE3E42">
      <w:start w:val="1"/>
      <w:numFmt w:val="lowerLetter"/>
      <w:lvlText w:val="%2"/>
      <w:lvlJc w:val="left"/>
      <w:pPr>
        <w:ind w:left="144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90886D0">
      <w:start w:val="1"/>
      <w:numFmt w:val="lowerRoman"/>
      <w:lvlText w:val="%3"/>
      <w:lvlJc w:val="left"/>
      <w:pPr>
        <w:ind w:left="216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4386D22E">
      <w:start w:val="1"/>
      <w:numFmt w:val="decimal"/>
      <w:lvlText w:val="%4"/>
      <w:lvlJc w:val="left"/>
      <w:pPr>
        <w:ind w:left="288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BA82B7DC">
      <w:start w:val="1"/>
      <w:numFmt w:val="lowerLetter"/>
      <w:lvlText w:val="%5"/>
      <w:lvlJc w:val="left"/>
      <w:pPr>
        <w:ind w:left="360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F97A3EBE">
      <w:start w:val="1"/>
      <w:numFmt w:val="lowerRoman"/>
      <w:lvlText w:val="%6"/>
      <w:lvlJc w:val="left"/>
      <w:pPr>
        <w:ind w:left="432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77C4038A">
      <w:start w:val="1"/>
      <w:numFmt w:val="decimal"/>
      <w:lvlText w:val="%7"/>
      <w:lvlJc w:val="left"/>
      <w:pPr>
        <w:ind w:left="504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327C3B8C">
      <w:start w:val="1"/>
      <w:numFmt w:val="lowerLetter"/>
      <w:lvlText w:val="%8"/>
      <w:lvlJc w:val="left"/>
      <w:pPr>
        <w:ind w:left="576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C9682D10">
      <w:start w:val="1"/>
      <w:numFmt w:val="lowerRoman"/>
      <w:lvlText w:val="%9"/>
      <w:lvlJc w:val="left"/>
      <w:pPr>
        <w:ind w:left="648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7AFB323B"/>
    <w:multiLevelType w:val="multilevel"/>
    <w:tmpl w:val="72162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EEB5DA6"/>
    <w:multiLevelType w:val="hybridMultilevel"/>
    <w:tmpl w:val="AC6C1D5C"/>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16cid:durableId="1205411107">
    <w:abstractNumId w:val="13"/>
  </w:num>
  <w:num w:numId="2" w16cid:durableId="494226051">
    <w:abstractNumId w:val="15"/>
  </w:num>
  <w:num w:numId="3" w16cid:durableId="1760832875">
    <w:abstractNumId w:val="11"/>
  </w:num>
  <w:num w:numId="4" w16cid:durableId="294485103">
    <w:abstractNumId w:val="22"/>
  </w:num>
  <w:num w:numId="5" w16cid:durableId="1679042194">
    <w:abstractNumId w:val="7"/>
  </w:num>
  <w:num w:numId="6" w16cid:durableId="816341661">
    <w:abstractNumId w:val="14"/>
  </w:num>
  <w:num w:numId="7" w16cid:durableId="1214853778">
    <w:abstractNumId w:val="24"/>
  </w:num>
  <w:num w:numId="8" w16cid:durableId="747581887">
    <w:abstractNumId w:val="8"/>
  </w:num>
  <w:num w:numId="9" w16cid:durableId="1267733018">
    <w:abstractNumId w:val="10"/>
  </w:num>
  <w:num w:numId="10" w16cid:durableId="291325342">
    <w:abstractNumId w:val="2"/>
  </w:num>
  <w:num w:numId="11" w16cid:durableId="376515768">
    <w:abstractNumId w:val="23"/>
  </w:num>
  <w:num w:numId="12" w16cid:durableId="744230564">
    <w:abstractNumId w:val="12"/>
  </w:num>
  <w:num w:numId="13" w16cid:durableId="564225361">
    <w:abstractNumId w:val="6"/>
  </w:num>
  <w:num w:numId="14" w16cid:durableId="1958877477">
    <w:abstractNumId w:val="20"/>
  </w:num>
  <w:num w:numId="15" w16cid:durableId="762073730">
    <w:abstractNumId w:val="19"/>
  </w:num>
  <w:num w:numId="16" w16cid:durableId="908885035">
    <w:abstractNumId w:val="3"/>
  </w:num>
  <w:num w:numId="17" w16cid:durableId="1308129942">
    <w:abstractNumId w:val="21"/>
  </w:num>
  <w:num w:numId="18" w16cid:durableId="2099981608">
    <w:abstractNumId w:val="1"/>
  </w:num>
  <w:num w:numId="19" w16cid:durableId="731537923">
    <w:abstractNumId w:val="18"/>
  </w:num>
  <w:num w:numId="20" w16cid:durableId="193621533">
    <w:abstractNumId w:val="5"/>
  </w:num>
  <w:num w:numId="21" w16cid:durableId="58331133">
    <w:abstractNumId w:val="4"/>
  </w:num>
  <w:num w:numId="22" w16cid:durableId="1241794453">
    <w:abstractNumId w:val="0"/>
  </w:num>
  <w:num w:numId="23" w16cid:durableId="784496379">
    <w:abstractNumId w:val="16"/>
  </w:num>
  <w:num w:numId="24" w16cid:durableId="753550886">
    <w:abstractNumId w:val="17"/>
  </w:num>
  <w:num w:numId="25" w16cid:durableId="12311872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2DF"/>
    <w:rsid w:val="000006C3"/>
    <w:rsid w:val="00000A40"/>
    <w:rsid w:val="00002B32"/>
    <w:rsid w:val="00003456"/>
    <w:rsid w:val="00006E94"/>
    <w:rsid w:val="000104F1"/>
    <w:rsid w:val="00012166"/>
    <w:rsid w:val="00013A22"/>
    <w:rsid w:val="000144FD"/>
    <w:rsid w:val="000150EF"/>
    <w:rsid w:val="000161CB"/>
    <w:rsid w:val="000172B6"/>
    <w:rsid w:val="00017BA4"/>
    <w:rsid w:val="000236F6"/>
    <w:rsid w:val="00024C40"/>
    <w:rsid w:val="000309B1"/>
    <w:rsid w:val="000323CA"/>
    <w:rsid w:val="000340C4"/>
    <w:rsid w:val="00034521"/>
    <w:rsid w:val="00036045"/>
    <w:rsid w:val="00040B2A"/>
    <w:rsid w:val="00044009"/>
    <w:rsid w:val="00045955"/>
    <w:rsid w:val="00050A20"/>
    <w:rsid w:val="000511D8"/>
    <w:rsid w:val="00051B76"/>
    <w:rsid w:val="00054098"/>
    <w:rsid w:val="00056D7C"/>
    <w:rsid w:val="000575AC"/>
    <w:rsid w:val="00061165"/>
    <w:rsid w:val="00066A25"/>
    <w:rsid w:val="00070635"/>
    <w:rsid w:val="00070A85"/>
    <w:rsid w:val="00070E04"/>
    <w:rsid w:val="0007552A"/>
    <w:rsid w:val="00076559"/>
    <w:rsid w:val="00077B3F"/>
    <w:rsid w:val="00080890"/>
    <w:rsid w:val="00082ACE"/>
    <w:rsid w:val="00082DC5"/>
    <w:rsid w:val="00086149"/>
    <w:rsid w:val="000862E8"/>
    <w:rsid w:val="0008728A"/>
    <w:rsid w:val="000903C2"/>
    <w:rsid w:val="0009548A"/>
    <w:rsid w:val="00097DD2"/>
    <w:rsid w:val="000B3C06"/>
    <w:rsid w:val="000C0144"/>
    <w:rsid w:val="000C05DC"/>
    <w:rsid w:val="000C174B"/>
    <w:rsid w:val="000C1ABE"/>
    <w:rsid w:val="000C257A"/>
    <w:rsid w:val="000C3008"/>
    <w:rsid w:val="000C4CCF"/>
    <w:rsid w:val="000C5A89"/>
    <w:rsid w:val="000C638F"/>
    <w:rsid w:val="000D01FB"/>
    <w:rsid w:val="000D3B04"/>
    <w:rsid w:val="000D3DB7"/>
    <w:rsid w:val="000E378A"/>
    <w:rsid w:val="000E38DA"/>
    <w:rsid w:val="000E4051"/>
    <w:rsid w:val="000F100A"/>
    <w:rsid w:val="000F2782"/>
    <w:rsid w:val="000F3290"/>
    <w:rsid w:val="000F4D19"/>
    <w:rsid w:val="000F5F2B"/>
    <w:rsid w:val="000F78BD"/>
    <w:rsid w:val="00100B6F"/>
    <w:rsid w:val="00100E03"/>
    <w:rsid w:val="00102DA5"/>
    <w:rsid w:val="00105D47"/>
    <w:rsid w:val="00105F76"/>
    <w:rsid w:val="00110B73"/>
    <w:rsid w:val="00117AC8"/>
    <w:rsid w:val="00117FB5"/>
    <w:rsid w:val="001202B6"/>
    <w:rsid w:val="00120A1E"/>
    <w:rsid w:val="00121834"/>
    <w:rsid w:val="00122FBB"/>
    <w:rsid w:val="001246B1"/>
    <w:rsid w:val="00125132"/>
    <w:rsid w:val="00126A3E"/>
    <w:rsid w:val="00127E0E"/>
    <w:rsid w:val="00134831"/>
    <w:rsid w:val="00134D13"/>
    <w:rsid w:val="00135207"/>
    <w:rsid w:val="00135F11"/>
    <w:rsid w:val="0014541A"/>
    <w:rsid w:val="00146DE3"/>
    <w:rsid w:val="00150E51"/>
    <w:rsid w:val="00151D91"/>
    <w:rsid w:val="00152D26"/>
    <w:rsid w:val="00156367"/>
    <w:rsid w:val="001563D3"/>
    <w:rsid w:val="00156A4E"/>
    <w:rsid w:val="001670BA"/>
    <w:rsid w:val="001676F5"/>
    <w:rsid w:val="00167947"/>
    <w:rsid w:val="00170567"/>
    <w:rsid w:val="001708F3"/>
    <w:rsid w:val="001720D8"/>
    <w:rsid w:val="001728BE"/>
    <w:rsid w:val="00172C70"/>
    <w:rsid w:val="00173470"/>
    <w:rsid w:val="0017469B"/>
    <w:rsid w:val="00174EE8"/>
    <w:rsid w:val="00180EEE"/>
    <w:rsid w:val="00183B39"/>
    <w:rsid w:val="00186D42"/>
    <w:rsid w:val="00187448"/>
    <w:rsid w:val="00187705"/>
    <w:rsid w:val="001915A5"/>
    <w:rsid w:val="001929FE"/>
    <w:rsid w:val="00192EFA"/>
    <w:rsid w:val="001934BA"/>
    <w:rsid w:val="0019573C"/>
    <w:rsid w:val="001A124A"/>
    <w:rsid w:val="001A409A"/>
    <w:rsid w:val="001A5E09"/>
    <w:rsid w:val="001A64B7"/>
    <w:rsid w:val="001A7743"/>
    <w:rsid w:val="001B475E"/>
    <w:rsid w:val="001B6A1F"/>
    <w:rsid w:val="001C262A"/>
    <w:rsid w:val="001C7240"/>
    <w:rsid w:val="001D0416"/>
    <w:rsid w:val="001D106B"/>
    <w:rsid w:val="001D3358"/>
    <w:rsid w:val="001D6054"/>
    <w:rsid w:val="001D62C9"/>
    <w:rsid w:val="001D6D18"/>
    <w:rsid w:val="001E3668"/>
    <w:rsid w:val="001E515D"/>
    <w:rsid w:val="001F060F"/>
    <w:rsid w:val="001F0C30"/>
    <w:rsid w:val="001F57D1"/>
    <w:rsid w:val="001F6221"/>
    <w:rsid w:val="001F638D"/>
    <w:rsid w:val="001F7CCF"/>
    <w:rsid w:val="00202240"/>
    <w:rsid w:val="00202C30"/>
    <w:rsid w:val="00203375"/>
    <w:rsid w:val="0020490C"/>
    <w:rsid w:val="00206674"/>
    <w:rsid w:val="0020742C"/>
    <w:rsid w:val="002115A4"/>
    <w:rsid w:val="00211600"/>
    <w:rsid w:val="00211F0E"/>
    <w:rsid w:val="002163F7"/>
    <w:rsid w:val="00220135"/>
    <w:rsid w:val="0023145A"/>
    <w:rsid w:val="00232728"/>
    <w:rsid w:val="00233125"/>
    <w:rsid w:val="00233D29"/>
    <w:rsid w:val="00234432"/>
    <w:rsid w:val="002368A6"/>
    <w:rsid w:val="00240D92"/>
    <w:rsid w:val="0024182A"/>
    <w:rsid w:val="00247150"/>
    <w:rsid w:val="002475F8"/>
    <w:rsid w:val="00250384"/>
    <w:rsid w:val="0025091D"/>
    <w:rsid w:val="00252CC0"/>
    <w:rsid w:val="00253857"/>
    <w:rsid w:val="00254CF8"/>
    <w:rsid w:val="00257C5C"/>
    <w:rsid w:val="002615A5"/>
    <w:rsid w:val="002703F7"/>
    <w:rsid w:val="00270B8D"/>
    <w:rsid w:val="00271CB0"/>
    <w:rsid w:val="00274AE7"/>
    <w:rsid w:val="002774CB"/>
    <w:rsid w:val="00285C6F"/>
    <w:rsid w:val="00286D05"/>
    <w:rsid w:val="00291D1C"/>
    <w:rsid w:val="00292DA3"/>
    <w:rsid w:val="002956A3"/>
    <w:rsid w:val="00295A5D"/>
    <w:rsid w:val="002A14E2"/>
    <w:rsid w:val="002A240B"/>
    <w:rsid w:val="002A244E"/>
    <w:rsid w:val="002A35F1"/>
    <w:rsid w:val="002A3F33"/>
    <w:rsid w:val="002A566D"/>
    <w:rsid w:val="002A5A19"/>
    <w:rsid w:val="002A658C"/>
    <w:rsid w:val="002A6A42"/>
    <w:rsid w:val="002B435A"/>
    <w:rsid w:val="002B4ED5"/>
    <w:rsid w:val="002B7846"/>
    <w:rsid w:val="002C09D5"/>
    <w:rsid w:val="002C4256"/>
    <w:rsid w:val="002C55F4"/>
    <w:rsid w:val="002C5B94"/>
    <w:rsid w:val="002D71DE"/>
    <w:rsid w:val="002E459C"/>
    <w:rsid w:val="002E5865"/>
    <w:rsid w:val="002E7A68"/>
    <w:rsid w:val="002F009D"/>
    <w:rsid w:val="002F1CAA"/>
    <w:rsid w:val="002F47EB"/>
    <w:rsid w:val="002F6118"/>
    <w:rsid w:val="003030C2"/>
    <w:rsid w:val="00303BA8"/>
    <w:rsid w:val="00306A4F"/>
    <w:rsid w:val="00306E1E"/>
    <w:rsid w:val="00311355"/>
    <w:rsid w:val="003128B8"/>
    <w:rsid w:val="00315045"/>
    <w:rsid w:val="00315D37"/>
    <w:rsid w:val="003166CA"/>
    <w:rsid w:val="00321F5B"/>
    <w:rsid w:val="00324855"/>
    <w:rsid w:val="0032602D"/>
    <w:rsid w:val="00326212"/>
    <w:rsid w:val="00326D27"/>
    <w:rsid w:val="00326FA7"/>
    <w:rsid w:val="00330CEB"/>
    <w:rsid w:val="00334C27"/>
    <w:rsid w:val="0033583C"/>
    <w:rsid w:val="00336347"/>
    <w:rsid w:val="0033690B"/>
    <w:rsid w:val="003372D9"/>
    <w:rsid w:val="003408B2"/>
    <w:rsid w:val="00340D86"/>
    <w:rsid w:val="00344793"/>
    <w:rsid w:val="00344FCF"/>
    <w:rsid w:val="003541C5"/>
    <w:rsid w:val="003560CA"/>
    <w:rsid w:val="00357957"/>
    <w:rsid w:val="00360B97"/>
    <w:rsid w:val="003643A7"/>
    <w:rsid w:val="003651FE"/>
    <w:rsid w:val="00365540"/>
    <w:rsid w:val="0036663E"/>
    <w:rsid w:val="00367352"/>
    <w:rsid w:val="0037023D"/>
    <w:rsid w:val="00373621"/>
    <w:rsid w:val="003747C3"/>
    <w:rsid w:val="0037768A"/>
    <w:rsid w:val="003778CF"/>
    <w:rsid w:val="00377F42"/>
    <w:rsid w:val="003814AE"/>
    <w:rsid w:val="00384D9C"/>
    <w:rsid w:val="00386523"/>
    <w:rsid w:val="00386F50"/>
    <w:rsid w:val="003918A0"/>
    <w:rsid w:val="00392334"/>
    <w:rsid w:val="003A1B90"/>
    <w:rsid w:val="003A32B6"/>
    <w:rsid w:val="003A37A6"/>
    <w:rsid w:val="003A6771"/>
    <w:rsid w:val="003A7DB5"/>
    <w:rsid w:val="003B001A"/>
    <w:rsid w:val="003B0D6F"/>
    <w:rsid w:val="003B26C2"/>
    <w:rsid w:val="003B2FD8"/>
    <w:rsid w:val="003B6DE5"/>
    <w:rsid w:val="003C381A"/>
    <w:rsid w:val="003C40E5"/>
    <w:rsid w:val="003C5A5F"/>
    <w:rsid w:val="003D04B3"/>
    <w:rsid w:val="003D25FD"/>
    <w:rsid w:val="003D58A3"/>
    <w:rsid w:val="003D58EF"/>
    <w:rsid w:val="003D6A5D"/>
    <w:rsid w:val="003D713E"/>
    <w:rsid w:val="003E5C78"/>
    <w:rsid w:val="003E6778"/>
    <w:rsid w:val="003E6DB5"/>
    <w:rsid w:val="003E717B"/>
    <w:rsid w:val="003F00FC"/>
    <w:rsid w:val="00401950"/>
    <w:rsid w:val="00402ECC"/>
    <w:rsid w:val="0040393F"/>
    <w:rsid w:val="0040396D"/>
    <w:rsid w:val="00403C9E"/>
    <w:rsid w:val="004127C7"/>
    <w:rsid w:val="00412DF9"/>
    <w:rsid w:val="0041328B"/>
    <w:rsid w:val="0041689E"/>
    <w:rsid w:val="00422D94"/>
    <w:rsid w:val="00425FD3"/>
    <w:rsid w:val="00426172"/>
    <w:rsid w:val="0042752F"/>
    <w:rsid w:val="00430198"/>
    <w:rsid w:val="004337F5"/>
    <w:rsid w:val="00433C34"/>
    <w:rsid w:val="00433DA6"/>
    <w:rsid w:val="0043634A"/>
    <w:rsid w:val="00441B8B"/>
    <w:rsid w:val="004425CB"/>
    <w:rsid w:val="004438B6"/>
    <w:rsid w:val="0044475D"/>
    <w:rsid w:val="004455CD"/>
    <w:rsid w:val="0044704A"/>
    <w:rsid w:val="00450BD4"/>
    <w:rsid w:val="00452601"/>
    <w:rsid w:val="004610E6"/>
    <w:rsid w:val="004610E8"/>
    <w:rsid w:val="00461A48"/>
    <w:rsid w:val="00462EFE"/>
    <w:rsid w:val="004631B9"/>
    <w:rsid w:val="00463CED"/>
    <w:rsid w:val="00466C10"/>
    <w:rsid w:val="0047171A"/>
    <w:rsid w:val="004721B8"/>
    <w:rsid w:val="0047280F"/>
    <w:rsid w:val="00481AEF"/>
    <w:rsid w:val="004855E8"/>
    <w:rsid w:val="00485CC8"/>
    <w:rsid w:val="00487160"/>
    <w:rsid w:val="004918DA"/>
    <w:rsid w:val="00491F2C"/>
    <w:rsid w:val="0049288F"/>
    <w:rsid w:val="0049683D"/>
    <w:rsid w:val="004A199D"/>
    <w:rsid w:val="004A64FA"/>
    <w:rsid w:val="004B05C3"/>
    <w:rsid w:val="004B167C"/>
    <w:rsid w:val="004B700A"/>
    <w:rsid w:val="004C15A5"/>
    <w:rsid w:val="004C17B1"/>
    <w:rsid w:val="004C4B8C"/>
    <w:rsid w:val="004C5E7F"/>
    <w:rsid w:val="004C7FF0"/>
    <w:rsid w:val="004D053D"/>
    <w:rsid w:val="004D346D"/>
    <w:rsid w:val="004D6AE2"/>
    <w:rsid w:val="004F1074"/>
    <w:rsid w:val="004F2C3E"/>
    <w:rsid w:val="004F4328"/>
    <w:rsid w:val="004F538C"/>
    <w:rsid w:val="004F5422"/>
    <w:rsid w:val="004F5DB5"/>
    <w:rsid w:val="004F7060"/>
    <w:rsid w:val="00500AD4"/>
    <w:rsid w:val="00504A2B"/>
    <w:rsid w:val="005110F3"/>
    <w:rsid w:val="00511DB2"/>
    <w:rsid w:val="005123FA"/>
    <w:rsid w:val="00514E50"/>
    <w:rsid w:val="00517853"/>
    <w:rsid w:val="00522183"/>
    <w:rsid w:val="00523FC4"/>
    <w:rsid w:val="0052537E"/>
    <w:rsid w:val="00526728"/>
    <w:rsid w:val="00526998"/>
    <w:rsid w:val="00526A54"/>
    <w:rsid w:val="0053016D"/>
    <w:rsid w:val="00534355"/>
    <w:rsid w:val="00540126"/>
    <w:rsid w:val="00541837"/>
    <w:rsid w:val="00544F4B"/>
    <w:rsid w:val="005459BC"/>
    <w:rsid w:val="005463EE"/>
    <w:rsid w:val="0054734E"/>
    <w:rsid w:val="005514C9"/>
    <w:rsid w:val="00551C73"/>
    <w:rsid w:val="00555C08"/>
    <w:rsid w:val="00560303"/>
    <w:rsid w:val="005626EA"/>
    <w:rsid w:val="00562AC3"/>
    <w:rsid w:val="0056443E"/>
    <w:rsid w:val="0056616A"/>
    <w:rsid w:val="005678BE"/>
    <w:rsid w:val="00571808"/>
    <w:rsid w:val="00571A82"/>
    <w:rsid w:val="0057254A"/>
    <w:rsid w:val="005739C1"/>
    <w:rsid w:val="005818EA"/>
    <w:rsid w:val="00592BE3"/>
    <w:rsid w:val="00592D53"/>
    <w:rsid w:val="005933A6"/>
    <w:rsid w:val="005A078B"/>
    <w:rsid w:val="005A1EFF"/>
    <w:rsid w:val="005A44F4"/>
    <w:rsid w:val="005A6711"/>
    <w:rsid w:val="005A6BA9"/>
    <w:rsid w:val="005A7F95"/>
    <w:rsid w:val="005B1636"/>
    <w:rsid w:val="005B34D4"/>
    <w:rsid w:val="005B7CF7"/>
    <w:rsid w:val="005C018C"/>
    <w:rsid w:val="005C02BA"/>
    <w:rsid w:val="005C0588"/>
    <w:rsid w:val="005C05DF"/>
    <w:rsid w:val="005C106D"/>
    <w:rsid w:val="005C3368"/>
    <w:rsid w:val="005C630C"/>
    <w:rsid w:val="005D4DE4"/>
    <w:rsid w:val="005D685E"/>
    <w:rsid w:val="005D77FA"/>
    <w:rsid w:val="005D79BA"/>
    <w:rsid w:val="005E18B7"/>
    <w:rsid w:val="005E4DEB"/>
    <w:rsid w:val="005E4F85"/>
    <w:rsid w:val="005F10FE"/>
    <w:rsid w:val="006040E3"/>
    <w:rsid w:val="00607C65"/>
    <w:rsid w:val="00610786"/>
    <w:rsid w:val="006118AB"/>
    <w:rsid w:val="006128FE"/>
    <w:rsid w:val="006150BC"/>
    <w:rsid w:val="006173D6"/>
    <w:rsid w:val="00620DE4"/>
    <w:rsid w:val="0062166E"/>
    <w:rsid w:val="00622B63"/>
    <w:rsid w:val="00626622"/>
    <w:rsid w:val="006322D4"/>
    <w:rsid w:val="00635C0C"/>
    <w:rsid w:val="00637EA9"/>
    <w:rsid w:val="00640A8D"/>
    <w:rsid w:val="00644A03"/>
    <w:rsid w:val="006520FA"/>
    <w:rsid w:val="006525B3"/>
    <w:rsid w:val="00653E6D"/>
    <w:rsid w:val="00663AA2"/>
    <w:rsid w:val="00665438"/>
    <w:rsid w:val="006665DF"/>
    <w:rsid w:val="006666C0"/>
    <w:rsid w:val="0066686B"/>
    <w:rsid w:val="00671143"/>
    <w:rsid w:val="00675CA4"/>
    <w:rsid w:val="006810C4"/>
    <w:rsid w:val="00681736"/>
    <w:rsid w:val="0068419F"/>
    <w:rsid w:val="00685A53"/>
    <w:rsid w:val="00686C5C"/>
    <w:rsid w:val="0069098F"/>
    <w:rsid w:val="00690E9B"/>
    <w:rsid w:val="006951E9"/>
    <w:rsid w:val="0069670D"/>
    <w:rsid w:val="006972D7"/>
    <w:rsid w:val="006979AF"/>
    <w:rsid w:val="006A27AD"/>
    <w:rsid w:val="006B19CB"/>
    <w:rsid w:val="006B1AC3"/>
    <w:rsid w:val="006B5CDE"/>
    <w:rsid w:val="006C0DE1"/>
    <w:rsid w:val="006C11FA"/>
    <w:rsid w:val="006C1C62"/>
    <w:rsid w:val="006C5063"/>
    <w:rsid w:val="006C597C"/>
    <w:rsid w:val="006C5A48"/>
    <w:rsid w:val="006C75A4"/>
    <w:rsid w:val="006D0266"/>
    <w:rsid w:val="006D043A"/>
    <w:rsid w:val="006D0552"/>
    <w:rsid w:val="006D1C31"/>
    <w:rsid w:val="006D24BE"/>
    <w:rsid w:val="006D360D"/>
    <w:rsid w:val="006D4774"/>
    <w:rsid w:val="006D555A"/>
    <w:rsid w:val="006D5C22"/>
    <w:rsid w:val="006E0CE6"/>
    <w:rsid w:val="006E2333"/>
    <w:rsid w:val="006E5A98"/>
    <w:rsid w:val="006F1429"/>
    <w:rsid w:val="006F1945"/>
    <w:rsid w:val="006F46B0"/>
    <w:rsid w:val="006F528C"/>
    <w:rsid w:val="006F57FD"/>
    <w:rsid w:val="006F58EC"/>
    <w:rsid w:val="007023BC"/>
    <w:rsid w:val="007048F7"/>
    <w:rsid w:val="00704D1D"/>
    <w:rsid w:val="00707864"/>
    <w:rsid w:val="00713ADB"/>
    <w:rsid w:val="00713F89"/>
    <w:rsid w:val="00714E7F"/>
    <w:rsid w:val="00715367"/>
    <w:rsid w:val="0071550A"/>
    <w:rsid w:val="0072169B"/>
    <w:rsid w:val="007216D5"/>
    <w:rsid w:val="00722573"/>
    <w:rsid w:val="007229FA"/>
    <w:rsid w:val="0072465C"/>
    <w:rsid w:val="00730D0B"/>
    <w:rsid w:val="00740D7B"/>
    <w:rsid w:val="0074308C"/>
    <w:rsid w:val="00744732"/>
    <w:rsid w:val="00745CCB"/>
    <w:rsid w:val="00750902"/>
    <w:rsid w:val="00750BCB"/>
    <w:rsid w:val="00751AAA"/>
    <w:rsid w:val="007531AF"/>
    <w:rsid w:val="00760011"/>
    <w:rsid w:val="00760562"/>
    <w:rsid w:val="00762B82"/>
    <w:rsid w:val="00764613"/>
    <w:rsid w:val="00766C09"/>
    <w:rsid w:val="0076744E"/>
    <w:rsid w:val="007703E0"/>
    <w:rsid w:val="007728EE"/>
    <w:rsid w:val="007752A0"/>
    <w:rsid w:val="00775905"/>
    <w:rsid w:val="00780161"/>
    <w:rsid w:val="00784903"/>
    <w:rsid w:val="00784FCE"/>
    <w:rsid w:val="00790E3B"/>
    <w:rsid w:val="00791196"/>
    <w:rsid w:val="007911A5"/>
    <w:rsid w:val="007970D0"/>
    <w:rsid w:val="007A0A4A"/>
    <w:rsid w:val="007A11E2"/>
    <w:rsid w:val="007A1BA2"/>
    <w:rsid w:val="007A28B4"/>
    <w:rsid w:val="007A3C5D"/>
    <w:rsid w:val="007A3E37"/>
    <w:rsid w:val="007A43DE"/>
    <w:rsid w:val="007A6362"/>
    <w:rsid w:val="007B01BA"/>
    <w:rsid w:val="007B4338"/>
    <w:rsid w:val="007B66DD"/>
    <w:rsid w:val="007C040B"/>
    <w:rsid w:val="007C0E30"/>
    <w:rsid w:val="007C1A85"/>
    <w:rsid w:val="007C45C2"/>
    <w:rsid w:val="007D38BE"/>
    <w:rsid w:val="007D3C48"/>
    <w:rsid w:val="007D6ABB"/>
    <w:rsid w:val="007E3166"/>
    <w:rsid w:val="007E5C1B"/>
    <w:rsid w:val="007E5DDB"/>
    <w:rsid w:val="007E7300"/>
    <w:rsid w:val="007F4532"/>
    <w:rsid w:val="007F456A"/>
    <w:rsid w:val="007F4C47"/>
    <w:rsid w:val="007F4C57"/>
    <w:rsid w:val="007F5E5B"/>
    <w:rsid w:val="00802005"/>
    <w:rsid w:val="008049C0"/>
    <w:rsid w:val="00805A82"/>
    <w:rsid w:val="008060B3"/>
    <w:rsid w:val="00812CB9"/>
    <w:rsid w:val="008145D1"/>
    <w:rsid w:val="00816ED4"/>
    <w:rsid w:val="00821367"/>
    <w:rsid w:val="00821F10"/>
    <w:rsid w:val="0082409E"/>
    <w:rsid w:val="008269A8"/>
    <w:rsid w:val="008305EC"/>
    <w:rsid w:val="00832B75"/>
    <w:rsid w:val="00833B3E"/>
    <w:rsid w:val="00833DF7"/>
    <w:rsid w:val="00833E65"/>
    <w:rsid w:val="00834980"/>
    <w:rsid w:val="00836056"/>
    <w:rsid w:val="008430A5"/>
    <w:rsid w:val="0084436F"/>
    <w:rsid w:val="008447F4"/>
    <w:rsid w:val="00846F2E"/>
    <w:rsid w:val="00851074"/>
    <w:rsid w:val="00853D18"/>
    <w:rsid w:val="00857131"/>
    <w:rsid w:val="008618EB"/>
    <w:rsid w:val="00863A0A"/>
    <w:rsid w:val="008640B8"/>
    <w:rsid w:val="0086691A"/>
    <w:rsid w:val="00871D07"/>
    <w:rsid w:val="008735A6"/>
    <w:rsid w:val="0087398F"/>
    <w:rsid w:val="008748B6"/>
    <w:rsid w:val="00875A74"/>
    <w:rsid w:val="00877C91"/>
    <w:rsid w:val="0088043F"/>
    <w:rsid w:val="00881E25"/>
    <w:rsid w:val="00882836"/>
    <w:rsid w:val="008858A4"/>
    <w:rsid w:val="00886100"/>
    <w:rsid w:val="0088674B"/>
    <w:rsid w:val="00892752"/>
    <w:rsid w:val="00892C47"/>
    <w:rsid w:val="00895528"/>
    <w:rsid w:val="008A54AD"/>
    <w:rsid w:val="008A7E83"/>
    <w:rsid w:val="008B0BAE"/>
    <w:rsid w:val="008B12DF"/>
    <w:rsid w:val="008B2130"/>
    <w:rsid w:val="008B321D"/>
    <w:rsid w:val="008B4A6B"/>
    <w:rsid w:val="008B6413"/>
    <w:rsid w:val="008B7628"/>
    <w:rsid w:val="008C5207"/>
    <w:rsid w:val="008C60C9"/>
    <w:rsid w:val="008D1C36"/>
    <w:rsid w:val="008D1D37"/>
    <w:rsid w:val="008D633A"/>
    <w:rsid w:val="008D64F9"/>
    <w:rsid w:val="008E0479"/>
    <w:rsid w:val="008E2F79"/>
    <w:rsid w:val="008E3E05"/>
    <w:rsid w:val="008F0475"/>
    <w:rsid w:val="008F1B67"/>
    <w:rsid w:val="008F5CFE"/>
    <w:rsid w:val="0090367A"/>
    <w:rsid w:val="00904460"/>
    <w:rsid w:val="00906DFE"/>
    <w:rsid w:val="00907FF8"/>
    <w:rsid w:val="009113A4"/>
    <w:rsid w:val="00912973"/>
    <w:rsid w:val="00915047"/>
    <w:rsid w:val="009162FC"/>
    <w:rsid w:val="009163B8"/>
    <w:rsid w:val="009204B9"/>
    <w:rsid w:val="009234E4"/>
    <w:rsid w:val="009272E9"/>
    <w:rsid w:val="00932276"/>
    <w:rsid w:val="00933063"/>
    <w:rsid w:val="009345EA"/>
    <w:rsid w:val="00935D3D"/>
    <w:rsid w:val="00936F79"/>
    <w:rsid w:val="00940BCF"/>
    <w:rsid w:val="0094287C"/>
    <w:rsid w:val="00944A40"/>
    <w:rsid w:val="009468D8"/>
    <w:rsid w:val="0094721E"/>
    <w:rsid w:val="00947E5B"/>
    <w:rsid w:val="009510A6"/>
    <w:rsid w:val="0095291A"/>
    <w:rsid w:val="00953347"/>
    <w:rsid w:val="00953FC9"/>
    <w:rsid w:val="009549D0"/>
    <w:rsid w:val="00955351"/>
    <w:rsid w:val="0095543A"/>
    <w:rsid w:val="00955BFD"/>
    <w:rsid w:val="00961915"/>
    <w:rsid w:val="00964AE5"/>
    <w:rsid w:val="00964B48"/>
    <w:rsid w:val="00966CCE"/>
    <w:rsid w:val="00971192"/>
    <w:rsid w:val="00971CE2"/>
    <w:rsid w:val="0097243B"/>
    <w:rsid w:val="0097313C"/>
    <w:rsid w:val="009807F9"/>
    <w:rsid w:val="00982A5C"/>
    <w:rsid w:val="00984C95"/>
    <w:rsid w:val="00987FE0"/>
    <w:rsid w:val="0099150E"/>
    <w:rsid w:val="00992010"/>
    <w:rsid w:val="009A14BD"/>
    <w:rsid w:val="009A15BA"/>
    <w:rsid w:val="009A3C60"/>
    <w:rsid w:val="009A4F09"/>
    <w:rsid w:val="009B02DE"/>
    <w:rsid w:val="009B1E99"/>
    <w:rsid w:val="009B1F9C"/>
    <w:rsid w:val="009B223F"/>
    <w:rsid w:val="009B36D5"/>
    <w:rsid w:val="009B701E"/>
    <w:rsid w:val="009B760A"/>
    <w:rsid w:val="009C40DE"/>
    <w:rsid w:val="009C4493"/>
    <w:rsid w:val="009C7073"/>
    <w:rsid w:val="009C7912"/>
    <w:rsid w:val="009D0A92"/>
    <w:rsid w:val="009E487A"/>
    <w:rsid w:val="009E671B"/>
    <w:rsid w:val="009F052D"/>
    <w:rsid w:val="009F0BC0"/>
    <w:rsid w:val="009F2E3F"/>
    <w:rsid w:val="009F3F94"/>
    <w:rsid w:val="009F4569"/>
    <w:rsid w:val="009F60A8"/>
    <w:rsid w:val="00A019C2"/>
    <w:rsid w:val="00A02F5C"/>
    <w:rsid w:val="00A0335E"/>
    <w:rsid w:val="00A0584E"/>
    <w:rsid w:val="00A0673B"/>
    <w:rsid w:val="00A1045D"/>
    <w:rsid w:val="00A13ADC"/>
    <w:rsid w:val="00A1421E"/>
    <w:rsid w:val="00A15BB7"/>
    <w:rsid w:val="00A17BAC"/>
    <w:rsid w:val="00A17F8E"/>
    <w:rsid w:val="00A208E2"/>
    <w:rsid w:val="00A24202"/>
    <w:rsid w:val="00A24205"/>
    <w:rsid w:val="00A26BB3"/>
    <w:rsid w:val="00A30934"/>
    <w:rsid w:val="00A31196"/>
    <w:rsid w:val="00A316E1"/>
    <w:rsid w:val="00A31A05"/>
    <w:rsid w:val="00A31A56"/>
    <w:rsid w:val="00A31D57"/>
    <w:rsid w:val="00A32D21"/>
    <w:rsid w:val="00A40D9D"/>
    <w:rsid w:val="00A41A4B"/>
    <w:rsid w:val="00A440EC"/>
    <w:rsid w:val="00A44311"/>
    <w:rsid w:val="00A447B1"/>
    <w:rsid w:val="00A453AF"/>
    <w:rsid w:val="00A51F50"/>
    <w:rsid w:val="00A52481"/>
    <w:rsid w:val="00A55C44"/>
    <w:rsid w:val="00A57D42"/>
    <w:rsid w:val="00A636A8"/>
    <w:rsid w:val="00A64433"/>
    <w:rsid w:val="00A65F7F"/>
    <w:rsid w:val="00A713BC"/>
    <w:rsid w:val="00A727E0"/>
    <w:rsid w:val="00A72E36"/>
    <w:rsid w:val="00A85896"/>
    <w:rsid w:val="00A8657C"/>
    <w:rsid w:val="00A90D9A"/>
    <w:rsid w:val="00A92D85"/>
    <w:rsid w:val="00A93139"/>
    <w:rsid w:val="00A937A8"/>
    <w:rsid w:val="00A96B62"/>
    <w:rsid w:val="00A97144"/>
    <w:rsid w:val="00AA5C10"/>
    <w:rsid w:val="00AA7247"/>
    <w:rsid w:val="00AB0F65"/>
    <w:rsid w:val="00AB1B73"/>
    <w:rsid w:val="00AB4954"/>
    <w:rsid w:val="00AC0581"/>
    <w:rsid w:val="00AD1CE0"/>
    <w:rsid w:val="00AD2100"/>
    <w:rsid w:val="00AD326F"/>
    <w:rsid w:val="00AD7C80"/>
    <w:rsid w:val="00AE1032"/>
    <w:rsid w:val="00AE1997"/>
    <w:rsid w:val="00AE1E19"/>
    <w:rsid w:val="00AE24FD"/>
    <w:rsid w:val="00AF221A"/>
    <w:rsid w:val="00AF405C"/>
    <w:rsid w:val="00AF4B36"/>
    <w:rsid w:val="00AF51B4"/>
    <w:rsid w:val="00AF57BD"/>
    <w:rsid w:val="00AFC44B"/>
    <w:rsid w:val="00B023BC"/>
    <w:rsid w:val="00B023C6"/>
    <w:rsid w:val="00B03576"/>
    <w:rsid w:val="00B06113"/>
    <w:rsid w:val="00B07E88"/>
    <w:rsid w:val="00B14815"/>
    <w:rsid w:val="00B22E16"/>
    <w:rsid w:val="00B22EED"/>
    <w:rsid w:val="00B2421D"/>
    <w:rsid w:val="00B27405"/>
    <w:rsid w:val="00B278D8"/>
    <w:rsid w:val="00B27C98"/>
    <w:rsid w:val="00B31B46"/>
    <w:rsid w:val="00B33C59"/>
    <w:rsid w:val="00B419E1"/>
    <w:rsid w:val="00B42F7A"/>
    <w:rsid w:val="00B4656B"/>
    <w:rsid w:val="00B50E83"/>
    <w:rsid w:val="00B5229C"/>
    <w:rsid w:val="00B5325C"/>
    <w:rsid w:val="00B5535F"/>
    <w:rsid w:val="00B60D2A"/>
    <w:rsid w:val="00B61885"/>
    <w:rsid w:val="00B62507"/>
    <w:rsid w:val="00B64F19"/>
    <w:rsid w:val="00B65BDC"/>
    <w:rsid w:val="00B6634B"/>
    <w:rsid w:val="00B70DD0"/>
    <w:rsid w:val="00B7361F"/>
    <w:rsid w:val="00B73CBE"/>
    <w:rsid w:val="00B7483E"/>
    <w:rsid w:val="00B74941"/>
    <w:rsid w:val="00B7539B"/>
    <w:rsid w:val="00B75BB5"/>
    <w:rsid w:val="00B76DD5"/>
    <w:rsid w:val="00B803D0"/>
    <w:rsid w:val="00B81AE0"/>
    <w:rsid w:val="00B84106"/>
    <w:rsid w:val="00B842AF"/>
    <w:rsid w:val="00B85305"/>
    <w:rsid w:val="00B86F63"/>
    <w:rsid w:val="00B9159A"/>
    <w:rsid w:val="00B917EF"/>
    <w:rsid w:val="00B92077"/>
    <w:rsid w:val="00B92154"/>
    <w:rsid w:val="00B92E3D"/>
    <w:rsid w:val="00B95D14"/>
    <w:rsid w:val="00BA048E"/>
    <w:rsid w:val="00BA0FD0"/>
    <w:rsid w:val="00BA13A1"/>
    <w:rsid w:val="00BA3409"/>
    <w:rsid w:val="00BA4218"/>
    <w:rsid w:val="00BA44E5"/>
    <w:rsid w:val="00BA6265"/>
    <w:rsid w:val="00BA6A29"/>
    <w:rsid w:val="00BB0E2F"/>
    <w:rsid w:val="00BB1C4F"/>
    <w:rsid w:val="00BB25CA"/>
    <w:rsid w:val="00BB3437"/>
    <w:rsid w:val="00BB4B0B"/>
    <w:rsid w:val="00BB4EB8"/>
    <w:rsid w:val="00BB5B71"/>
    <w:rsid w:val="00BB616C"/>
    <w:rsid w:val="00BC0923"/>
    <w:rsid w:val="00BC2D08"/>
    <w:rsid w:val="00BC5B2C"/>
    <w:rsid w:val="00BD5E28"/>
    <w:rsid w:val="00BD6771"/>
    <w:rsid w:val="00BD6A11"/>
    <w:rsid w:val="00BD7FE3"/>
    <w:rsid w:val="00BE0AAB"/>
    <w:rsid w:val="00BE27AB"/>
    <w:rsid w:val="00BE3443"/>
    <w:rsid w:val="00BE5E45"/>
    <w:rsid w:val="00BF07D5"/>
    <w:rsid w:val="00BF1B50"/>
    <w:rsid w:val="00BF1BF9"/>
    <w:rsid w:val="00BF4403"/>
    <w:rsid w:val="00BF7C03"/>
    <w:rsid w:val="00C01D35"/>
    <w:rsid w:val="00C10B46"/>
    <w:rsid w:val="00C11DFA"/>
    <w:rsid w:val="00C1426C"/>
    <w:rsid w:val="00C176F0"/>
    <w:rsid w:val="00C2189B"/>
    <w:rsid w:val="00C21EB9"/>
    <w:rsid w:val="00C23535"/>
    <w:rsid w:val="00C255D9"/>
    <w:rsid w:val="00C323D4"/>
    <w:rsid w:val="00C323D6"/>
    <w:rsid w:val="00C33009"/>
    <w:rsid w:val="00C35AD7"/>
    <w:rsid w:val="00C3693E"/>
    <w:rsid w:val="00C40C0A"/>
    <w:rsid w:val="00C41700"/>
    <w:rsid w:val="00C432E1"/>
    <w:rsid w:val="00C4407D"/>
    <w:rsid w:val="00C44243"/>
    <w:rsid w:val="00C5170B"/>
    <w:rsid w:val="00C525ED"/>
    <w:rsid w:val="00C53888"/>
    <w:rsid w:val="00C5435D"/>
    <w:rsid w:val="00C54827"/>
    <w:rsid w:val="00C55B23"/>
    <w:rsid w:val="00C56A3F"/>
    <w:rsid w:val="00C56E95"/>
    <w:rsid w:val="00C578DF"/>
    <w:rsid w:val="00C62725"/>
    <w:rsid w:val="00C627C7"/>
    <w:rsid w:val="00C62A9F"/>
    <w:rsid w:val="00C634F4"/>
    <w:rsid w:val="00C66FB6"/>
    <w:rsid w:val="00C70DA4"/>
    <w:rsid w:val="00C71A84"/>
    <w:rsid w:val="00C722D5"/>
    <w:rsid w:val="00C73274"/>
    <w:rsid w:val="00C7626C"/>
    <w:rsid w:val="00C837E4"/>
    <w:rsid w:val="00C84368"/>
    <w:rsid w:val="00C84D26"/>
    <w:rsid w:val="00C942F0"/>
    <w:rsid w:val="00C953EE"/>
    <w:rsid w:val="00CA25FA"/>
    <w:rsid w:val="00CA4482"/>
    <w:rsid w:val="00CB09BE"/>
    <w:rsid w:val="00CB220B"/>
    <w:rsid w:val="00CB342D"/>
    <w:rsid w:val="00CB3495"/>
    <w:rsid w:val="00CB48B4"/>
    <w:rsid w:val="00CC25B6"/>
    <w:rsid w:val="00CC2C35"/>
    <w:rsid w:val="00CC7094"/>
    <w:rsid w:val="00CD1911"/>
    <w:rsid w:val="00CD7E8B"/>
    <w:rsid w:val="00CE3822"/>
    <w:rsid w:val="00CE3A5F"/>
    <w:rsid w:val="00CE5313"/>
    <w:rsid w:val="00CF08D9"/>
    <w:rsid w:val="00CF60A0"/>
    <w:rsid w:val="00CF69C8"/>
    <w:rsid w:val="00D008E2"/>
    <w:rsid w:val="00D027C7"/>
    <w:rsid w:val="00D04AE9"/>
    <w:rsid w:val="00D0637D"/>
    <w:rsid w:val="00D138B0"/>
    <w:rsid w:val="00D14BF5"/>
    <w:rsid w:val="00D16235"/>
    <w:rsid w:val="00D16831"/>
    <w:rsid w:val="00D24BEF"/>
    <w:rsid w:val="00D25946"/>
    <w:rsid w:val="00D2649F"/>
    <w:rsid w:val="00D32322"/>
    <w:rsid w:val="00D3314A"/>
    <w:rsid w:val="00D335B6"/>
    <w:rsid w:val="00D379DE"/>
    <w:rsid w:val="00D407E5"/>
    <w:rsid w:val="00D42544"/>
    <w:rsid w:val="00D50147"/>
    <w:rsid w:val="00D51697"/>
    <w:rsid w:val="00D52FE6"/>
    <w:rsid w:val="00D54B76"/>
    <w:rsid w:val="00D56F38"/>
    <w:rsid w:val="00D57A06"/>
    <w:rsid w:val="00D627E0"/>
    <w:rsid w:val="00D64545"/>
    <w:rsid w:val="00D677C2"/>
    <w:rsid w:val="00D70347"/>
    <w:rsid w:val="00D722F8"/>
    <w:rsid w:val="00D7495E"/>
    <w:rsid w:val="00D75404"/>
    <w:rsid w:val="00D765AF"/>
    <w:rsid w:val="00D81976"/>
    <w:rsid w:val="00D81D09"/>
    <w:rsid w:val="00D82214"/>
    <w:rsid w:val="00D82C88"/>
    <w:rsid w:val="00D8391B"/>
    <w:rsid w:val="00D83CFE"/>
    <w:rsid w:val="00D86DBB"/>
    <w:rsid w:val="00D9357E"/>
    <w:rsid w:val="00D97B43"/>
    <w:rsid w:val="00DA5F38"/>
    <w:rsid w:val="00DA636C"/>
    <w:rsid w:val="00DB0CBB"/>
    <w:rsid w:val="00DB38F8"/>
    <w:rsid w:val="00DB39CF"/>
    <w:rsid w:val="00DB4923"/>
    <w:rsid w:val="00DB4B0F"/>
    <w:rsid w:val="00DB4F10"/>
    <w:rsid w:val="00DB52E0"/>
    <w:rsid w:val="00DB59D2"/>
    <w:rsid w:val="00DB61BF"/>
    <w:rsid w:val="00DB7E90"/>
    <w:rsid w:val="00DC003B"/>
    <w:rsid w:val="00DC0ABC"/>
    <w:rsid w:val="00DC2050"/>
    <w:rsid w:val="00DC2A18"/>
    <w:rsid w:val="00DC5120"/>
    <w:rsid w:val="00DD4FCD"/>
    <w:rsid w:val="00DD693A"/>
    <w:rsid w:val="00DD6B08"/>
    <w:rsid w:val="00DD7FA8"/>
    <w:rsid w:val="00DE09B8"/>
    <w:rsid w:val="00DE3505"/>
    <w:rsid w:val="00DE3662"/>
    <w:rsid w:val="00DE68CD"/>
    <w:rsid w:val="00DF397B"/>
    <w:rsid w:val="00DF5425"/>
    <w:rsid w:val="00E026E6"/>
    <w:rsid w:val="00E12193"/>
    <w:rsid w:val="00E150CD"/>
    <w:rsid w:val="00E159A6"/>
    <w:rsid w:val="00E1674D"/>
    <w:rsid w:val="00E16907"/>
    <w:rsid w:val="00E22CBA"/>
    <w:rsid w:val="00E26C1A"/>
    <w:rsid w:val="00E34EF7"/>
    <w:rsid w:val="00E352BE"/>
    <w:rsid w:val="00E4206A"/>
    <w:rsid w:val="00E42C31"/>
    <w:rsid w:val="00E443DD"/>
    <w:rsid w:val="00E444B0"/>
    <w:rsid w:val="00E45DEA"/>
    <w:rsid w:val="00E54640"/>
    <w:rsid w:val="00E550F7"/>
    <w:rsid w:val="00E578B6"/>
    <w:rsid w:val="00E61186"/>
    <w:rsid w:val="00E63084"/>
    <w:rsid w:val="00E63142"/>
    <w:rsid w:val="00E6484B"/>
    <w:rsid w:val="00E65982"/>
    <w:rsid w:val="00E70727"/>
    <w:rsid w:val="00E7181F"/>
    <w:rsid w:val="00E733C9"/>
    <w:rsid w:val="00E735D8"/>
    <w:rsid w:val="00E77D79"/>
    <w:rsid w:val="00E85354"/>
    <w:rsid w:val="00E873B1"/>
    <w:rsid w:val="00E910CA"/>
    <w:rsid w:val="00E91174"/>
    <w:rsid w:val="00E93945"/>
    <w:rsid w:val="00E94AF9"/>
    <w:rsid w:val="00E967BB"/>
    <w:rsid w:val="00EA2A26"/>
    <w:rsid w:val="00EA2D4B"/>
    <w:rsid w:val="00EA6095"/>
    <w:rsid w:val="00EB06B6"/>
    <w:rsid w:val="00EB15DD"/>
    <w:rsid w:val="00EB19B6"/>
    <w:rsid w:val="00EB26E1"/>
    <w:rsid w:val="00EB3264"/>
    <w:rsid w:val="00EB534E"/>
    <w:rsid w:val="00EC0B21"/>
    <w:rsid w:val="00EC0F8F"/>
    <w:rsid w:val="00EC1358"/>
    <w:rsid w:val="00EC3B18"/>
    <w:rsid w:val="00EC4D2C"/>
    <w:rsid w:val="00EC760B"/>
    <w:rsid w:val="00ED2435"/>
    <w:rsid w:val="00ED26B9"/>
    <w:rsid w:val="00ED3CD7"/>
    <w:rsid w:val="00ED41CB"/>
    <w:rsid w:val="00ED43BB"/>
    <w:rsid w:val="00ED5262"/>
    <w:rsid w:val="00ED541D"/>
    <w:rsid w:val="00ED6C5A"/>
    <w:rsid w:val="00EE1313"/>
    <w:rsid w:val="00EE15D7"/>
    <w:rsid w:val="00EE2519"/>
    <w:rsid w:val="00EE3B0F"/>
    <w:rsid w:val="00EE3F5F"/>
    <w:rsid w:val="00EE6FC6"/>
    <w:rsid w:val="00EF27CF"/>
    <w:rsid w:val="00EF563A"/>
    <w:rsid w:val="00EF64DF"/>
    <w:rsid w:val="00EF6D21"/>
    <w:rsid w:val="00EF7A75"/>
    <w:rsid w:val="00F02FF9"/>
    <w:rsid w:val="00F03A09"/>
    <w:rsid w:val="00F03F83"/>
    <w:rsid w:val="00F05F5D"/>
    <w:rsid w:val="00F064EB"/>
    <w:rsid w:val="00F075B3"/>
    <w:rsid w:val="00F10A22"/>
    <w:rsid w:val="00F201D4"/>
    <w:rsid w:val="00F24A33"/>
    <w:rsid w:val="00F2618B"/>
    <w:rsid w:val="00F368BB"/>
    <w:rsid w:val="00F409A3"/>
    <w:rsid w:val="00F43821"/>
    <w:rsid w:val="00F44950"/>
    <w:rsid w:val="00F52FCF"/>
    <w:rsid w:val="00F5419E"/>
    <w:rsid w:val="00F54F85"/>
    <w:rsid w:val="00F57EED"/>
    <w:rsid w:val="00F706D2"/>
    <w:rsid w:val="00F715C5"/>
    <w:rsid w:val="00F72254"/>
    <w:rsid w:val="00F74C56"/>
    <w:rsid w:val="00F74EBA"/>
    <w:rsid w:val="00F751B3"/>
    <w:rsid w:val="00F7529A"/>
    <w:rsid w:val="00F76A81"/>
    <w:rsid w:val="00F81752"/>
    <w:rsid w:val="00F828B2"/>
    <w:rsid w:val="00F845BB"/>
    <w:rsid w:val="00F863AB"/>
    <w:rsid w:val="00F933A4"/>
    <w:rsid w:val="00F96110"/>
    <w:rsid w:val="00FA0009"/>
    <w:rsid w:val="00FA37B4"/>
    <w:rsid w:val="00FA5690"/>
    <w:rsid w:val="00FB010C"/>
    <w:rsid w:val="00FB14DA"/>
    <w:rsid w:val="00FB1730"/>
    <w:rsid w:val="00FB1FCA"/>
    <w:rsid w:val="00FC1DF4"/>
    <w:rsid w:val="00FC2849"/>
    <w:rsid w:val="00FC29CF"/>
    <w:rsid w:val="00FC3273"/>
    <w:rsid w:val="00FD0C4C"/>
    <w:rsid w:val="00FD3070"/>
    <w:rsid w:val="00FD3DD7"/>
    <w:rsid w:val="00FE02B1"/>
    <w:rsid w:val="00FE60A4"/>
    <w:rsid w:val="00FE617D"/>
    <w:rsid w:val="00FE6C0F"/>
    <w:rsid w:val="00FE6F4D"/>
    <w:rsid w:val="00FF09CF"/>
    <w:rsid w:val="00FF0B4C"/>
    <w:rsid w:val="00FF1EA6"/>
    <w:rsid w:val="00FF2145"/>
    <w:rsid w:val="00FF36CD"/>
    <w:rsid w:val="00FF4594"/>
    <w:rsid w:val="00FF5128"/>
    <w:rsid w:val="00FF5262"/>
    <w:rsid w:val="012F44C4"/>
    <w:rsid w:val="01432F84"/>
    <w:rsid w:val="02634882"/>
    <w:rsid w:val="0272E79E"/>
    <w:rsid w:val="030A5986"/>
    <w:rsid w:val="033A3896"/>
    <w:rsid w:val="03433238"/>
    <w:rsid w:val="03492DCA"/>
    <w:rsid w:val="03CFE8C1"/>
    <w:rsid w:val="0408F74A"/>
    <w:rsid w:val="0498EB1C"/>
    <w:rsid w:val="04E6961D"/>
    <w:rsid w:val="04F54C04"/>
    <w:rsid w:val="0597B383"/>
    <w:rsid w:val="05A130E2"/>
    <w:rsid w:val="05EDACEB"/>
    <w:rsid w:val="0600AFEA"/>
    <w:rsid w:val="0628A43B"/>
    <w:rsid w:val="0629B561"/>
    <w:rsid w:val="062A7A5A"/>
    <w:rsid w:val="06E360D5"/>
    <w:rsid w:val="06F7194C"/>
    <w:rsid w:val="070516C6"/>
    <w:rsid w:val="07ADFFAB"/>
    <w:rsid w:val="082AF1F6"/>
    <w:rsid w:val="08BF6D82"/>
    <w:rsid w:val="08C24AA7"/>
    <w:rsid w:val="094BA43C"/>
    <w:rsid w:val="09689448"/>
    <w:rsid w:val="097D71D7"/>
    <w:rsid w:val="0987B0A8"/>
    <w:rsid w:val="09B9468F"/>
    <w:rsid w:val="09E1DDDB"/>
    <w:rsid w:val="09F8B4BB"/>
    <w:rsid w:val="0B0D18E5"/>
    <w:rsid w:val="0B1EF280"/>
    <w:rsid w:val="0B4A330F"/>
    <w:rsid w:val="0C381F10"/>
    <w:rsid w:val="0C422598"/>
    <w:rsid w:val="0D24AA46"/>
    <w:rsid w:val="0EA631DC"/>
    <w:rsid w:val="0FB8B36A"/>
    <w:rsid w:val="1040E1F0"/>
    <w:rsid w:val="106D36EF"/>
    <w:rsid w:val="1113BC46"/>
    <w:rsid w:val="11CB0720"/>
    <w:rsid w:val="11D09864"/>
    <w:rsid w:val="1216227E"/>
    <w:rsid w:val="123090C2"/>
    <w:rsid w:val="1256B3F5"/>
    <w:rsid w:val="1283DDDC"/>
    <w:rsid w:val="12AD313B"/>
    <w:rsid w:val="12E73387"/>
    <w:rsid w:val="132B699E"/>
    <w:rsid w:val="1351A429"/>
    <w:rsid w:val="142DB8A4"/>
    <w:rsid w:val="1441A244"/>
    <w:rsid w:val="1559BB09"/>
    <w:rsid w:val="157EA33E"/>
    <w:rsid w:val="15A9DCF2"/>
    <w:rsid w:val="165FB62F"/>
    <w:rsid w:val="1675E79E"/>
    <w:rsid w:val="16A49D70"/>
    <w:rsid w:val="16FE7488"/>
    <w:rsid w:val="1711D21C"/>
    <w:rsid w:val="1759A598"/>
    <w:rsid w:val="175A7DDF"/>
    <w:rsid w:val="1886D1D1"/>
    <w:rsid w:val="18ABA0AE"/>
    <w:rsid w:val="18D4CFE5"/>
    <w:rsid w:val="18EB91CA"/>
    <w:rsid w:val="195AF623"/>
    <w:rsid w:val="1A162D12"/>
    <w:rsid w:val="1A29BCB5"/>
    <w:rsid w:val="1AB773DC"/>
    <w:rsid w:val="1AFEAAAC"/>
    <w:rsid w:val="1B043924"/>
    <w:rsid w:val="1B52B11B"/>
    <w:rsid w:val="1B73D24F"/>
    <w:rsid w:val="1BEBADCF"/>
    <w:rsid w:val="1C5BE745"/>
    <w:rsid w:val="1C716182"/>
    <w:rsid w:val="1C7BEF51"/>
    <w:rsid w:val="1CB91D7D"/>
    <w:rsid w:val="1CCAAEEA"/>
    <w:rsid w:val="1D8EFC65"/>
    <w:rsid w:val="1E66D9FC"/>
    <w:rsid w:val="1F24A779"/>
    <w:rsid w:val="1F39F52E"/>
    <w:rsid w:val="1F74BD1D"/>
    <w:rsid w:val="1F9E03D4"/>
    <w:rsid w:val="1FFABF81"/>
    <w:rsid w:val="206520DD"/>
    <w:rsid w:val="20A44D38"/>
    <w:rsid w:val="20CCA9FE"/>
    <w:rsid w:val="20DE6C99"/>
    <w:rsid w:val="21167881"/>
    <w:rsid w:val="2141F484"/>
    <w:rsid w:val="2148D0CC"/>
    <w:rsid w:val="247C9F8A"/>
    <w:rsid w:val="24F936F4"/>
    <w:rsid w:val="251ADF22"/>
    <w:rsid w:val="253E7F16"/>
    <w:rsid w:val="25579003"/>
    <w:rsid w:val="25D2CDD8"/>
    <w:rsid w:val="26AEAB9A"/>
    <w:rsid w:val="26D9E900"/>
    <w:rsid w:val="273BCBE3"/>
    <w:rsid w:val="27D26866"/>
    <w:rsid w:val="28B5BA90"/>
    <w:rsid w:val="28F1E27A"/>
    <w:rsid w:val="2910FE01"/>
    <w:rsid w:val="29A27F8D"/>
    <w:rsid w:val="29A8C65D"/>
    <w:rsid w:val="2A415A55"/>
    <w:rsid w:val="2AE147E9"/>
    <w:rsid w:val="2BA48DDA"/>
    <w:rsid w:val="2BA6CEB0"/>
    <w:rsid w:val="2BC5848E"/>
    <w:rsid w:val="2C43CE45"/>
    <w:rsid w:val="2CFDD725"/>
    <w:rsid w:val="2D176E44"/>
    <w:rsid w:val="2D337020"/>
    <w:rsid w:val="2D349627"/>
    <w:rsid w:val="2D69A186"/>
    <w:rsid w:val="2D8092D5"/>
    <w:rsid w:val="2FF37AC0"/>
    <w:rsid w:val="30A28AB2"/>
    <w:rsid w:val="30D82190"/>
    <w:rsid w:val="30F7E641"/>
    <w:rsid w:val="31674EF0"/>
    <w:rsid w:val="3198F105"/>
    <w:rsid w:val="31DC2887"/>
    <w:rsid w:val="32B326A1"/>
    <w:rsid w:val="33328901"/>
    <w:rsid w:val="336A5F9D"/>
    <w:rsid w:val="339CBE65"/>
    <w:rsid w:val="34B4345C"/>
    <w:rsid w:val="35112058"/>
    <w:rsid w:val="359B712F"/>
    <w:rsid w:val="36313B0A"/>
    <w:rsid w:val="363302AE"/>
    <w:rsid w:val="369760A8"/>
    <w:rsid w:val="36A42F50"/>
    <w:rsid w:val="36B8CD2E"/>
    <w:rsid w:val="370551E8"/>
    <w:rsid w:val="3838B49A"/>
    <w:rsid w:val="38A93F79"/>
    <w:rsid w:val="38DF6C27"/>
    <w:rsid w:val="390CF8BE"/>
    <w:rsid w:val="393A7EFC"/>
    <w:rsid w:val="39512441"/>
    <w:rsid w:val="3969026A"/>
    <w:rsid w:val="39C29494"/>
    <w:rsid w:val="3AD64302"/>
    <w:rsid w:val="3B56DDB5"/>
    <w:rsid w:val="3BAED678"/>
    <w:rsid w:val="3C17F7B7"/>
    <w:rsid w:val="3D3524E9"/>
    <w:rsid w:val="3D471460"/>
    <w:rsid w:val="3D7D8769"/>
    <w:rsid w:val="3DB52928"/>
    <w:rsid w:val="3DFB0CCC"/>
    <w:rsid w:val="3E6C0200"/>
    <w:rsid w:val="3F66BDA9"/>
    <w:rsid w:val="3F7E5814"/>
    <w:rsid w:val="3F8426A9"/>
    <w:rsid w:val="3FA8026D"/>
    <w:rsid w:val="3FE6B4ED"/>
    <w:rsid w:val="4067F84B"/>
    <w:rsid w:val="40D256B6"/>
    <w:rsid w:val="411DA9BF"/>
    <w:rsid w:val="415DD5E6"/>
    <w:rsid w:val="42C60B3A"/>
    <w:rsid w:val="42CBDE5D"/>
    <w:rsid w:val="42CC33CC"/>
    <w:rsid w:val="42EED2EF"/>
    <w:rsid w:val="4305DD55"/>
    <w:rsid w:val="43D95F39"/>
    <w:rsid w:val="43ECAE51"/>
    <w:rsid w:val="43FD5385"/>
    <w:rsid w:val="448987EB"/>
    <w:rsid w:val="44B78030"/>
    <w:rsid w:val="44BFC74B"/>
    <w:rsid w:val="4513730B"/>
    <w:rsid w:val="451C7A31"/>
    <w:rsid w:val="45503B9B"/>
    <w:rsid w:val="45692B6C"/>
    <w:rsid w:val="458BB561"/>
    <w:rsid w:val="45B606F7"/>
    <w:rsid w:val="45C1752D"/>
    <w:rsid w:val="46143904"/>
    <w:rsid w:val="464D5D55"/>
    <w:rsid w:val="47107A45"/>
    <w:rsid w:val="47918A54"/>
    <w:rsid w:val="4839DD58"/>
    <w:rsid w:val="48567A4F"/>
    <w:rsid w:val="48B88B88"/>
    <w:rsid w:val="48B99DBA"/>
    <w:rsid w:val="49709E42"/>
    <w:rsid w:val="49EDE2E1"/>
    <w:rsid w:val="4A0BBB14"/>
    <w:rsid w:val="4AA6215C"/>
    <w:rsid w:val="4ACE89FA"/>
    <w:rsid w:val="4BDFF553"/>
    <w:rsid w:val="4C1BDC96"/>
    <w:rsid w:val="4C72EF4D"/>
    <w:rsid w:val="4C7F811B"/>
    <w:rsid w:val="4CB91149"/>
    <w:rsid w:val="4CC6B460"/>
    <w:rsid w:val="4CE0DEAA"/>
    <w:rsid w:val="4D57067D"/>
    <w:rsid w:val="4D9513C2"/>
    <w:rsid w:val="4D995DFF"/>
    <w:rsid w:val="4D9FED95"/>
    <w:rsid w:val="4DAD952A"/>
    <w:rsid w:val="4DB9F1FC"/>
    <w:rsid w:val="4DCEF8B2"/>
    <w:rsid w:val="4E984866"/>
    <w:rsid w:val="4EB7F5BA"/>
    <w:rsid w:val="4ED35FFF"/>
    <w:rsid w:val="4FA961E5"/>
    <w:rsid w:val="4FB81658"/>
    <w:rsid w:val="503250B8"/>
    <w:rsid w:val="5036EABF"/>
    <w:rsid w:val="50D747A2"/>
    <w:rsid w:val="510B48D7"/>
    <w:rsid w:val="51CD9FF2"/>
    <w:rsid w:val="520FF460"/>
    <w:rsid w:val="52363B3C"/>
    <w:rsid w:val="52734557"/>
    <w:rsid w:val="529391D9"/>
    <w:rsid w:val="52AA61A3"/>
    <w:rsid w:val="52E7D2A0"/>
    <w:rsid w:val="549E4DD4"/>
    <w:rsid w:val="54D7DE4B"/>
    <w:rsid w:val="54E0DFFE"/>
    <w:rsid w:val="54E47430"/>
    <w:rsid w:val="54E708CF"/>
    <w:rsid w:val="556D47BF"/>
    <w:rsid w:val="55C11FFF"/>
    <w:rsid w:val="55E36AFF"/>
    <w:rsid w:val="5602ABE4"/>
    <w:rsid w:val="56895AC7"/>
    <w:rsid w:val="569E706C"/>
    <w:rsid w:val="56CDAF42"/>
    <w:rsid w:val="56F27758"/>
    <w:rsid w:val="58AA767E"/>
    <w:rsid w:val="58F590C7"/>
    <w:rsid w:val="59DAD258"/>
    <w:rsid w:val="5A0AF131"/>
    <w:rsid w:val="5A4B0C7C"/>
    <w:rsid w:val="5B30FD02"/>
    <w:rsid w:val="5D03A2C3"/>
    <w:rsid w:val="5D3B98DE"/>
    <w:rsid w:val="5D74852D"/>
    <w:rsid w:val="5E18668D"/>
    <w:rsid w:val="5E7DCF1F"/>
    <w:rsid w:val="5EBA1399"/>
    <w:rsid w:val="5ED07CBF"/>
    <w:rsid w:val="5F3A051B"/>
    <w:rsid w:val="5F495EF5"/>
    <w:rsid w:val="5F5B88C2"/>
    <w:rsid w:val="5F741ABB"/>
    <w:rsid w:val="5F8C5FC9"/>
    <w:rsid w:val="5FB73FD7"/>
    <w:rsid w:val="5FEF833F"/>
    <w:rsid w:val="601AC40D"/>
    <w:rsid w:val="60426D87"/>
    <w:rsid w:val="60B7F4BF"/>
    <w:rsid w:val="60D38EB4"/>
    <w:rsid w:val="6147D44D"/>
    <w:rsid w:val="614E05AC"/>
    <w:rsid w:val="6221B6B6"/>
    <w:rsid w:val="62DEAF6F"/>
    <w:rsid w:val="62F6670D"/>
    <w:rsid w:val="638A1021"/>
    <w:rsid w:val="63AA7DAD"/>
    <w:rsid w:val="63FB425D"/>
    <w:rsid w:val="643A48E4"/>
    <w:rsid w:val="64B4D7E6"/>
    <w:rsid w:val="64C38CA7"/>
    <w:rsid w:val="64E5630D"/>
    <w:rsid w:val="6593CDC4"/>
    <w:rsid w:val="65994E2E"/>
    <w:rsid w:val="65A2D2D4"/>
    <w:rsid w:val="65E1D28B"/>
    <w:rsid w:val="66006EB3"/>
    <w:rsid w:val="664E0771"/>
    <w:rsid w:val="66652A40"/>
    <w:rsid w:val="66CE1612"/>
    <w:rsid w:val="66D694A0"/>
    <w:rsid w:val="67C264E3"/>
    <w:rsid w:val="67CFCB08"/>
    <w:rsid w:val="689D5E5B"/>
    <w:rsid w:val="68CFE055"/>
    <w:rsid w:val="68DA833E"/>
    <w:rsid w:val="69FBD128"/>
    <w:rsid w:val="6A0057C3"/>
    <w:rsid w:val="6A5ACEA1"/>
    <w:rsid w:val="6A6BE9CE"/>
    <w:rsid w:val="6A7460A0"/>
    <w:rsid w:val="6AA0FC87"/>
    <w:rsid w:val="6AF00CAB"/>
    <w:rsid w:val="6C72E466"/>
    <w:rsid w:val="6CB440DA"/>
    <w:rsid w:val="6CFB937E"/>
    <w:rsid w:val="6D1853B0"/>
    <w:rsid w:val="6D2003F6"/>
    <w:rsid w:val="6D270603"/>
    <w:rsid w:val="6DA19528"/>
    <w:rsid w:val="6DD3DB2B"/>
    <w:rsid w:val="6DEDC5C8"/>
    <w:rsid w:val="6DF97993"/>
    <w:rsid w:val="6E65B5C2"/>
    <w:rsid w:val="6E764B22"/>
    <w:rsid w:val="6ED3BCE5"/>
    <w:rsid w:val="6F621E4D"/>
    <w:rsid w:val="6FD4C89E"/>
    <w:rsid w:val="6FDACCC0"/>
    <w:rsid w:val="6FF0C89D"/>
    <w:rsid w:val="701E36DC"/>
    <w:rsid w:val="70441DB3"/>
    <w:rsid w:val="70D2C54E"/>
    <w:rsid w:val="70D79BDF"/>
    <w:rsid w:val="710FB762"/>
    <w:rsid w:val="715A5477"/>
    <w:rsid w:val="716B7F40"/>
    <w:rsid w:val="71A430F1"/>
    <w:rsid w:val="71E7844B"/>
    <w:rsid w:val="72256E43"/>
    <w:rsid w:val="72412F0F"/>
    <w:rsid w:val="72773C1F"/>
    <w:rsid w:val="72F97131"/>
    <w:rsid w:val="73487CCD"/>
    <w:rsid w:val="7373DA17"/>
    <w:rsid w:val="73A01840"/>
    <w:rsid w:val="73C314C3"/>
    <w:rsid w:val="743F3EA6"/>
    <w:rsid w:val="75445056"/>
    <w:rsid w:val="75C65AC1"/>
    <w:rsid w:val="75D477FA"/>
    <w:rsid w:val="767EC724"/>
    <w:rsid w:val="76FEC555"/>
    <w:rsid w:val="773D7F27"/>
    <w:rsid w:val="77749406"/>
    <w:rsid w:val="77DBBC87"/>
    <w:rsid w:val="78205C9F"/>
    <w:rsid w:val="796A1179"/>
    <w:rsid w:val="79D9A663"/>
    <w:rsid w:val="7A57BF58"/>
    <w:rsid w:val="7AE5EE48"/>
    <w:rsid w:val="7B59DEEA"/>
    <w:rsid w:val="7B86A332"/>
    <w:rsid w:val="7C778DDF"/>
    <w:rsid w:val="7CC13E6B"/>
    <w:rsid w:val="7CCDB196"/>
    <w:rsid w:val="7D0D0781"/>
    <w:rsid w:val="7D50EDDF"/>
    <w:rsid w:val="7DC59771"/>
    <w:rsid w:val="7DCE2DE7"/>
    <w:rsid w:val="7DEE16DD"/>
    <w:rsid w:val="7EB6A088"/>
    <w:rsid w:val="7FF6E5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9A87A"/>
  <w15:docId w15:val="{AA79EB52-255C-4983-BDA6-13FEEAE8F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1" w:line="311" w:lineRule="auto"/>
      <w:ind w:left="15" w:hanging="3"/>
    </w:pPr>
    <w:rPr>
      <w:rFonts w:ascii="Verdana" w:eastAsia="Verdana" w:hAnsi="Verdana" w:cs="Verdana"/>
      <w:color w:val="000000"/>
      <w:sz w:val="18"/>
    </w:rPr>
  </w:style>
  <w:style w:type="paragraph" w:styleId="Heading1">
    <w:name w:val="heading 1"/>
    <w:next w:val="Normal"/>
    <w:link w:val="Heading1Char"/>
    <w:uiPriority w:val="9"/>
    <w:qFormat/>
    <w:pPr>
      <w:keepNext/>
      <w:keepLines/>
      <w:spacing w:after="165" w:line="259" w:lineRule="auto"/>
      <w:ind w:left="22" w:hanging="10"/>
      <w:outlineLvl w:val="0"/>
    </w:pPr>
    <w:rPr>
      <w:rFonts w:ascii="Verdana" w:eastAsia="Verdana" w:hAnsi="Verdana" w:cs="Verdana"/>
      <w:b/>
      <w:color w:val="000000"/>
      <w:sz w:val="27"/>
    </w:rPr>
  </w:style>
  <w:style w:type="paragraph" w:styleId="Heading2">
    <w:name w:val="heading 2"/>
    <w:next w:val="Normal"/>
    <w:link w:val="Heading2Char"/>
    <w:uiPriority w:val="9"/>
    <w:unhideWhenUsed/>
    <w:qFormat/>
    <w:pPr>
      <w:keepNext/>
      <w:keepLines/>
      <w:spacing w:after="263" w:line="261" w:lineRule="auto"/>
      <w:ind w:left="22" w:hanging="10"/>
      <w:outlineLvl w:val="1"/>
    </w:pPr>
    <w:rPr>
      <w:rFonts w:ascii="Verdana" w:eastAsia="Verdana" w:hAnsi="Verdana" w:cs="Verdana"/>
      <w:b/>
      <w:i/>
      <w:color w:val="000000"/>
      <w:sz w:val="18"/>
    </w:rPr>
  </w:style>
  <w:style w:type="paragraph" w:styleId="Heading3">
    <w:name w:val="heading 3"/>
    <w:next w:val="Normal"/>
    <w:link w:val="Heading3Char"/>
    <w:uiPriority w:val="9"/>
    <w:unhideWhenUsed/>
    <w:qFormat/>
    <w:pPr>
      <w:keepNext/>
      <w:keepLines/>
      <w:spacing w:after="267" w:line="260" w:lineRule="auto"/>
      <w:ind w:left="22" w:hanging="10"/>
      <w:outlineLvl w:val="2"/>
    </w:pPr>
    <w:rPr>
      <w:rFonts w:ascii="Verdana" w:eastAsia="Verdana" w:hAnsi="Verdana" w:cs="Verdana"/>
      <w:b/>
      <w:color w:val="000000"/>
      <w:sz w:val="18"/>
    </w:rPr>
  </w:style>
  <w:style w:type="paragraph" w:styleId="Heading4">
    <w:name w:val="heading 4"/>
    <w:next w:val="Normal"/>
    <w:link w:val="Heading4Char"/>
    <w:uiPriority w:val="9"/>
    <w:unhideWhenUsed/>
    <w:qFormat/>
    <w:pPr>
      <w:keepNext/>
      <w:keepLines/>
      <w:spacing w:after="263" w:line="261" w:lineRule="auto"/>
      <w:ind w:left="22" w:hanging="10"/>
      <w:outlineLvl w:val="3"/>
    </w:pPr>
    <w:rPr>
      <w:rFonts w:ascii="Verdana" w:eastAsia="Verdana" w:hAnsi="Verdana" w:cs="Verdana"/>
      <w:b/>
      <w:i/>
      <w:color w:val="000000"/>
      <w:sz w:val="18"/>
    </w:rPr>
  </w:style>
  <w:style w:type="paragraph" w:styleId="Heading5">
    <w:name w:val="heading 5"/>
    <w:next w:val="Normal"/>
    <w:link w:val="Heading5Char"/>
    <w:uiPriority w:val="9"/>
    <w:unhideWhenUsed/>
    <w:qFormat/>
    <w:pPr>
      <w:keepNext/>
      <w:keepLines/>
      <w:spacing w:after="263" w:line="261" w:lineRule="auto"/>
      <w:ind w:left="22" w:hanging="10"/>
      <w:outlineLvl w:val="4"/>
    </w:pPr>
    <w:rPr>
      <w:rFonts w:ascii="Verdana" w:eastAsia="Verdana" w:hAnsi="Verdana" w:cs="Verdana"/>
      <w:b/>
      <w:i/>
      <w:color w:val="000000"/>
      <w:sz w:val="18"/>
    </w:rPr>
  </w:style>
  <w:style w:type="paragraph" w:styleId="Heading6">
    <w:name w:val="heading 6"/>
    <w:next w:val="Normal"/>
    <w:link w:val="Heading6Char"/>
    <w:uiPriority w:val="9"/>
    <w:unhideWhenUsed/>
    <w:qFormat/>
    <w:pPr>
      <w:keepNext/>
      <w:keepLines/>
      <w:spacing w:after="263" w:line="261" w:lineRule="auto"/>
      <w:ind w:left="22" w:hanging="10"/>
      <w:outlineLvl w:val="5"/>
    </w:pPr>
    <w:rPr>
      <w:rFonts w:ascii="Verdana" w:eastAsia="Verdana" w:hAnsi="Verdana" w:cs="Verdana"/>
      <w:b/>
      <w: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Verdana" w:eastAsia="Verdana" w:hAnsi="Verdana" w:cs="Verdana"/>
      <w:b/>
      <w:i/>
      <w:color w:val="000000"/>
      <w:sz w:val="18"/>
    </w:rPr>
  </w:style>
  <w:style w:type="character" w:customStyle="1" w:styleId="Heading5Char">
    <w:name w:val="Heading 5 Char"/>
    <w:link w:val="Heading5"/>
    <w:rPr>
      <w:rFonts w:ascii="Verdana" w:eastAsia="Verdana" w:hAnsi="Verdana" w:cs="Verdana"/>
      <w:b/>
      <w:i/>
      <w:color w:val="000000"/>
      <w:sz w:val="18"/>
    </w:rPr>
  </w:style>
  <w:style w:type="character" w:customStyle="1" w:styleId="Heading6Char">
    <w:name w:val="Heading 6 Char"/>
    <w:link w:val="Heading6"/>
    <w:rPr>
      <w:rFonts w:ascii="Verdana" w:eastAsia="Verdana" w:hAnsi="Verdana" w:cs="Verdana"/>
      <w:b/>
      <w:i/>
      <w:color w:val="000000"/>
      <w:sz w:val="18"/>
    </w:rPr>
  </w:style>
  <w:style w:type="character" w:customStyle="1" w:styleId="Heading1Char">
    <w:name w:val="Heading 1 Char"/>
    <w:link w:val="Heading1"/>
    <w:rPr>
      <w:rFonts w:ascii="Verdana" w:eastAsia="Verdana" w:hAnsi="Verdana" w:cs="Verdana"/>
      <w:b/>
      <w:color w:val="000000"/>
      <w:sz w:val="27"/>
    </w:rPr>
  </w:style>
  <w:style w:type="character" w:customStyle="1" w:styleId="Heading2Char">
    <w:name w:val="Heading 2 Char"/>
    <w:link w:val="Heading2"/>
    <w:rPr>
      <w:rFonts w:ascii="Verdana" w:eastAsia="Verdana" w:hAnsi="Verdana" w:cs="Verdana"/>
      <w:b/>
      <w:i/>
      <w:color w:val="000000"/>
      <w:sz w:val="18"/>
    </w:rPr>
  </w:style>
  <w:style w:type="character" w:customStyle="1" w:styleId="Heading3Char">
    <w:name w:val="Heading 3 Char"/>
    <w:link w:val="Heading3"/>
    <w:rPr>
      <w:rFonts w:ascii="Verdana" w:eastAsia="Verdana" w:hAnsi="Verdana" w:cs="Verdana"/>
      <w:b/>
      <w:color w:val="000000"/>
      <w:sz w:val="18"/>
    </w:rPr>
  </w:style>
  <w:style w:type="paragraph" w:styleId="TOC1">
    <w:name w:val="toc 1"/>
    <w:hidden/>
    <w:pPr>
      <w:spacing w:after="33" w:line="311" w:lineRule="auto"/>
      <w:ind w:left="24" w:right="23" w:hanging="3"/>
    </w:pPr>
    <w:rPr>
      <w:rFonts w:ascii="Verdana" w:eastAsia="Verdana" w:hAnsi="Verdana" w:cs="Verdana"/>
      <w:color w:val="000000"/>
      <w:sz w:val="18"/>
    </w:rPr>
  </w:style>
  <w:style w:type="paragraph" w:styleId="TOC2">
    <w:name w:val="toc 2"/>
    <w:hidden/>
    <w:pPr>
      <w:spacing w:after="69" w:line="260" w:lineRule="auto"/>
      <w:ind w:left="217" w:right="23" w:hanging="10"/>
    </w:pPr>
    <w:rPr>
      <w:rFonts w:ascii="Verdana" w:eastAsia="Verdana" w:hAnsi="Verdana" w:cs="Verdana"/>
      <w:b/>
      <w:color w:val="000000"/>
      <w:sz w:val="18"/>
    </w:rPr>
  </w:style>
  <w:style w:type="paragraph" w:styleId="TOC3">
    <w:name w:val="toc 3"/>
    <w:hidden/>
    <w:pPr>
      <w:spacing w:after="33" w:line="311" w:lineRule="auto"/>
      <w:ind w:left="390" w:right="23" w:hanging="3"/>
    </w:pPr>
    <w:rPr>
      <w:rFonts w:ascii="Verdana" w:eastAsia="Verdana" w:hAnsi="Verdana" w:cs="Verdana"/>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
    <w:name w:val="Body Text"/>
    <w:basedOn w:val="Normal"/>
    <w:link w:val="BodyTextChar"/>
    <w:rsid w:val="005C018C"/>
    <w:pPr>
      <w:autoSpaceDE w:val="0"/>
      <w:autoSpaceDN w:val="0"/>
      <w:adjustRightInd w:val="0"/>
      <w:spacing w:after="0" w:line="240" w:lineRule="auto"/>
      <w:ind w:left="0" w:firstLine="0"/>
    </w:pPr>
    <w:rPr>
      <w:rFonts w:ascii="Arial" w:eastAsia="Times New Roman" w:hAnsi="Arial" w:cs="Arial"/>
      <w:b/>
      <w:bCs/>
      <w:color w:val="auto"/>
      <w:kern w:val="0"/>
      <w:sz w:val="24"/>
      <w:szCs w:val="22"/>
      <w14:ligatures w14:val="none"/>
    </w:rPr>
  </w:style>
  <w:style w:type="character" w:customStyle="1" w:styleId="BodyTextChar">
    <w:name w:val="Body Text Char"/>
    <w:basedOn w:val="DefaultParagraphFont"/>
    <w:link w:val="BodyText"/>
    <w:rsid w:val="005C018C"/>
    <w:rPr>
      <w:rFonts w:ascii="Arial" w:eastAsia="Times New Roman" w:hAnsi="Arial" w:cs="Arial"/>
      <w:b/>
      <w:bCs/>
      <w:kern w:val="0"/>
      <w:szCs w:val="22"/>
      <w14:ligatures w14:val="none"/>
    </w:rPr>
  </w:style>
  <w:style w:type="paragraph" w:styleId="Header">
    <w:name w:val="header"/>
    <w:basedOn w:val="Normal"/>
    <w:link w:val="HeaderChar"/>
    <w:uiPriority w:val="99"/>
    <w:unhideWhenUsed/>
    <w:rsid w:val="00CE3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822"/>
    <w:rPr>
      <w:rFonts w:ascii="Verdana" w:eastAsia="Verdana" w:hAnsi="Verdana" w:cs="Verdana"/>
      <w:color w:val="000000"/>
      <w:sz w:val="18"/>
    </w:rPr>
  </w:style>
  <w:style w:type="paragraph" w:styleId="Revision">
    <w:name w:val="Revision"/>
    <w:hidden/>
    <w:uiPriority w:val="99"/>
    <w:semiHidden/>
    <w:rsid w:val="00336347"/>
    <w:pPr>
      <w:spacing w:after="0" w:line="240" w:lineRule="auto"/>
    </w:pPr>
    <w:rPr>
      <w:rFonts w:ascii="Verdana" w:eastAsia="Verdana" w:hAnsi="Verdana" w:cs="Verdana"/>
      <w:color w:val="000000"/>
      <w:sz w:val="18"/>
    </w:rPr>
  </w:style>
  <w:style w:type="character" w:styleId="LineNumber">
    <w:name w:val="line number"/>
    <w:basedOn w:val="DefaultParagraphFont"/>
    <w:uiPriority w:val="99"/>
    <w:semiHidden/>
    <w:unhideWhenUsed/>
    <w:rsid w:val="00336347"/>
  </w:style>
  <w:style w:type="paragraph" w:styleId="Footer">
    <w:name w:val="footer"/>
    <w:basedOn w:val="Normal"/>
    <w:link w:val="FooterChar"/>
    <w:uiPriority w:val="99"/>
    <w:semiHidden/>
    <w:unhideWhenUsed/>
    <w:rsid w:val="0039233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92334"/>
    <w:rPr>
      <w:rFonts w:ascii="Verdana" w:eastAsia="Verdana" w:hAnsi="Verdana" w:cs="Verdana"/>
      <w:color w:val="000000"/>
      <w:sz w:val="18"/>
    </w:rPr>
  </w:style>
  <w:style w:type="character" w:styleId="CommentReference">
    <w:name w:val="annotation reference"/>
    <w:basedOn w:val="DefaultParagraphFont"/>
    <w:uiPriority w:val="99"/>
    <w:semiHidden/>
    <w:unhideWhenUsed/>
    <w:rsid w:val="006D0552"/>
    <w:rPr>
      <w:sz w:val="16"/>
      <w:szCs w:val="16"/>
    </w:rPr>
  </w:style>
  <w:style w:type="paragraph" w:styleId="CommentText">
    <w:name w:val="annotation text"/>
    <w:basedOn w:val="Normal"/>
    <w:link w:val="CommentTextChar"/>
    <w:uiPriority w:val="99"/>
    <w:unhideWhenUsed/>
    <w:rsid w:val="006D0552"/>
    <w:pPr>
      <w:spacing w:line="240" w:lineRule="auto"/>
    </w:pPr>
    <w:rPr>
      <w:sz w:val="20"/>
      <w:szCs w:val="20"/>
    </w:rPr>
  </w:style>
  <w:style w:type="character" w:customStyle="1" w:styleId="CommentTextChar">
    <w:name w:val="Comment Text Char"/>
    <w:basedOn w:val="DefaultParagraphFont"/>
    <w:link w:val="CommentText"/>
    <w:uiPriority w:val="99"/>
    <w:rsid w:val="006D0552"/>
    <w:rPr>
      <w:rFonts w:ascii="Verdana" w:eastAsia="Verdana" w:hAnsi="Verdana" w:cs="Verdana"/>
      <w:color w:val="000000"/>
      <w:sz w:val="20"/>
      <w:szCs w:val="20"/>
    </w:rPr>
  </w:style>
  <w:style w:type="paragraph" w:styleId="CommentSubject">
    <w:name w:val="annotation subject"/>
    <w:basedOn w:val="CommentText"/>
    <w:next w:val="CommentText"/>
    <w:link w:val="CommentSubjectChar"/>
    <w:uiPriority w:val="99"/>
    <w:semiHidden/>
    <w:unhideWhenUsed/>
    <w:rsid w:val="006D0552"/>
    <w:rPr>
      <w:b/>
      <w:bCs/>
    </w:rPr>
  </w:style>
  <w:style w:type="character" w:customStyle="1" w:styleId="CommentSubjectChar">
    <w:name w:val="Comment Subject Char"/>
    <w:basedOn w:val="CommentTextChar"/>
    <w:link w:val="CommentSubject"/>
    <w:uiPriority w:val="99"/>
    <w:semiHidden/>
    <w:rsid w:val="006D0552"/>
    <w:rPr>
      <w:rFonts w:ascii="Verdana" w:eastAsia="Verdana" w:hAnsi="Verdana" w:cs="Verdana"/>
      <w:b/>
      <w:bCs/>
      <w:color w:val="000000"/>
      <w:sz w:val="20"/>
      <w:szCs w:val="20"/>
    </w:rPr>
  </w:style>
  <w:style w:type="paragraph" w:styleId="TOCHeading">
    <w:name w:val="TOC Heading"/>
    <w:basedOn w:val="Heading1"/>
    <w:next w:val="Normal"/>
    <w:uiPriority w:val="39"/>
    <w:semiHidden/>
    <w:unhideWhenUsed/>
    <w:qFormat/>
    <w:rsid w:val="00291D1C"/>
    <w:pPr>
      <w:spacing w:before="240" w:after="0" w:line="311" w:lineRule="auto"/>
      <w:ind w:left="15" w:hanging="3"/>
      <w:outlineLvl w:val="9"/>
    </w:pPr>
    <w:rPr>
      <w:rFonts w:asciiTheme="majorHAnsi" w:eastAsiaTheme="majorEastAsia" w:hAnsiTheme="majorHAnsi" w:cstheme="majorBidi"/>
      <w:b w:val="0"/>
      <w:color w:val="0F4761" w:themeColor="accent1" w:themeShade="BF"/>
      <w:sz w:val="32"/>
      <w:szCs w:val="32"/>
    </w:rPr>
  </w:style>
  <w:style w:type="character" w:styleId="Hyperlink">
    <w:name w:val="Hyperlink"/>
    <w:basedOn w:val="DefaultParagraphFont"/>
    <w:uiPriority w:val="99"/>
    <w:unhideWhenUsed/>
    <w:rsid w:val="009D0A92"/>
    <w:rPr>
      <w:color w:val="467886"/>
      <w:u w:val="single"/>
    </w:rPr>
  </w:style>
  <w:style w:type="character" w:styleId="UnresolvedMention">
    <w:name w:val="Unresolved Mention"/>
    <w:basedOn w:val="DefaultParagraphFont"/>
    <w:uiPriority w:val="99"/>
    <w:semiHidden/>
    <w:unhideWhenUsed/>
    <w:rsid w:val="004B05C3"/>
    <w:rPr>
      <w:color w:val="605E5C"/>
      <w:shd w:val="clear" w:color="auto" w:fill="E1DFDD"/>
    </w:rPr>
  </w:style>
  <w:style w:type="paragraph" w:styleId="ListParagraph">
    <w:name w:val="List Paragraph"/>
    <w:basedOn w:val="Normal"/>
    <w:uiPriority w:val="34"/>
    <w:qFormat/>
    <w:rsid w:val="008858A4"/>
    <w:pPr>
      <w:ind w:left="720"/>
      <w:contextualSpacing/>
    </w:pPr>
  </w:style>
  <w:style w:type="paragraph" w:customStyle="1" w:styleId="paragraph">
    <w:name w:val="paragraph"/>
    <w:basedOn w:val="Normal"/>
    <w:rsid w:val="00000A40"/>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 w:type="character" w:customStyle="1" w:styleId="eop">
    <w:name w:val="eop"/>
    <w:basedOn w:val="DefaultParagraphFont"/>
    <w:rsid w:val="00000A40"/>
  </w:style>
  <w:style w:type="character" w:customStyle="1" w:styleId="normaltextrun">
    <w:name w:val="normaltextrun"/>
    <w:basedOn w:val="DefaultParagraphFont"/>
    <w:rsid w:val="00000A40"/>
  </w:style>
  <w:style w:type="paragraph" w:customStyle="1" w:styleId="p1">
    <w:name w:val="p1"/>
    <w:basedOn w:val="Normal"/>
    <w:rsid w:val="00C53888"/>
    <w:pPr>
      <w:spacing w:after="0" w:line="240" w:lineRule="auto"/>
      <w:ind w:left="0" w:firstLine="0"/>
    </w:pPr>
    <w:rPr>
      <w:rFonts w:ascii="Helvetica" w:eastAsia="Times New Roman" w:hAnsi="Helvetica" w:cs="Times New Roman"/>
      <w:kern w:val="0"/>
      <w:sz w:val="17"/>
      <w:szCs w:val="17"/>
      <w:lang w:val="fr-FR" w:eastAsia="fr-FR"/>
      <w14:ligatures w14:val="none"/>
    </w:rPr>
  </w:style>
  <w:style w:type="table" w:styleId="TableGrid0">
    <w:name w:val="Table Grid"/>
    <w:basedOn w:val="TableNormal"/>
    <w:uiPriority w:val="39"/>
    <w:rsid w:val="00124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atabase.ich.org/sites/default/files/M4Q_R1_Guideline.pdf" TargetMode="External"/><Relationship Id="rId18" Type="http://schemas.openxmlformats.org/officeDocument/2006/relationships/hyperlink" Target="https://www.ich.org/page/quality-guidelines" TargetMode="External"/><Relationship Id="rId26" Type="http://schemas.openxmlformats.org/officeDocument/2006/relationships/hyperlink" Target="https://www.ich.org/page/quality-guidelines" TargetMode="External"/><Relationship Id="rId39" Type="http://schemas.openxmlformats.org/officeDocument/2006/relationships/hyperlink" Target="https://www.ich.org/page/quality-guidelines" TargetMode="External"/><Relationship Id="rId21" Type="http://schemas.openxmlformats.org/officeDocument/2006/relationships/hyperlink" Target="https://www.ich.org/page/quality-guidelines" TargetMode="External"/><Relationship Id="rId34" Type="http://schemas.openxmlformats.org/officeDocument/2006/relationships/hyperlink" Target="https://www.ich.org/page/quality-guidelines" TargetMode="External"/><Relationship Id="rId42" Type="http://schemas.openxmlformats.org/officeDocument/2006/relationships/hyperlink" Target="https://www.ich.org/page/quality-guidelines" TargetMode="External"/><Relationship Id="rId47" Type="http://schemas.openxmlformats.org/officeDocument/2006/relationships/footer" Target="footer3.xml"/><Relationship Id="rId50" Type="http://schemas.openxmlformats.org/officeDocument/2006/relationships/footer" Target="foot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ch.org/page/quality-guidelines" TargetMode="External"/><Relationship Id="rId29" Type="http://schemas.openxmlformats.org/officeDocument/2006/relationships/hyperlink" Target="https://www.ema.europa.eu/en/ich-m7-assessment-control-dna-reactive-mutagenic-impurities-pharmaceuticals-limit-potential-carcinogenic-risk-scientific-guideline" TargetMode="External"/><Relationship Id="rId11" Type="http://schemas.openxmlformats.org/officeDocument/2006/relationships/image" Target="media/image1.png"/><Relationship Id="rId24" Type="http://schemas.openxmlformats.org/officeDocument/2006/relationships/hyperlink" Target="https://www.ich.org/page/quality-guidelines" TargetMode="External"/><Relationship Id="rId32" Type="http://schemas.openxmlformats.org/officeDocument/2006/relationships/hyperlink" Target="https://www.ich.org/page/quality-guidelines" TargetMode="External"/><Relationship Id="rId37" Type="http://schemas.openxmlformats.org/officeDocument/2006/relationships/hyperlink" Target="https://www.ema.europa.eu/en/documents/scientific-guideline/adopted-guideline-setting-specifications-related-impurities-antibiotics_en.pdf" TargetMode="External"/><Relationship Id="rId40" Type="http://schemas.openxmlformats.org/officeDocument/2006/relationships/hyperlink" Target="https://www.who.int/publications/m/item/trs986-annex2" TargetMode="External"/><Relationship Id="rId45" Type="http://schemas.openxmlformats.org/officeDocument/2006/relationships/footer" Target="footer2.xm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ich.org/page/quality-guidelines" TargetMode="External"/><Relationship Id="rId31" Type="http://schemas.openxmlformats.org/officeDocument/2006/relationships/hyperlink" Target="https://www.ich.org/page/quality-guidelines" TargetMode="External"/><Relationship Id="rId44" Type="http://schemas.openxmlformats.org/officeDocument/2006/relationships/footer" Target="footer1.xml"/><Relationship Id="rId52"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ch.org/page/quality-guidelines" TargetMode="External"/><Relationship Id="rId22" Type="http://schemas.openxmlformats.org/officeDocument/2006/relationships/hyperlink" Target="https://www.ich.org/page/quality-guidelines" TargetMode="External"/><Relationship Id="rId27" Type="http://schemas.openxmlformats.org/officeDocument/2006/relationships/hyperlink" Target="https://www.ich.org/page/quality-guidelines" TargetMode="External"/><Relationship Id="rId30" Type="http://schemas.openxmlformats.org/officeDocument/2006/relationships/hyperlink" Target="https://www.ich.org/page/quality-guidelines" TargetMode="External"/><Relationship Id="rId35" Type="http://schemas.openxmlformats.org/officeDocument/2006/relationships/hyperlink" Target="https://www.ich.org/page/quality-guidelines" TargetMode="External"/><Relationship Id="rId43" Type="http://schemas.openxmlformats.org/officeDocument/2006/relationships/header" Target="header1.xml"/><Relationship Id="rId48"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eader" Target="header4.xml"/><Relationship Id="rId3" Type="http://schemas.openxmlformats.org/officeDocument/2006/relationships/customXml" Target="../customXml/item3.xml"/><Relationship Id="rId12" Type="http://schemas.openxmlformats.org/officeDocument/2006/relationships/hyperlink" Target="https://cdn.who.int/media/docs/default-source/medicines/norms-and%20standards/guidelines/regulatory-standards/trs986%20annex6.pdf?sfvrsn=ec67d04f_2&amp;download=true" TargetMode="External"/><Relationship Id="rId17" Type="http://schemas.openxmlformats.org/officeDocument/2006/relationships/hyperlink" Target="https://www.ich.org/page/quality-guidelines" TargetMode="External"/><Relationship Id="rId25" Type="http://schemas.openxmlformats.org/officeDocument/2006/relationships/hyperlink" Target="https://www.ich.org/page/quality-guidelines" TargetMode="External"/><Relationship Id="rId33" Type="http://schemas.openxmlformats.org/officeDocument/2006/relationships/hyperlink" Target="https://www.ich.org/page/quality-guidelines" TargetMode="External"/><Relationship Id="rId38" Type="http://schemas.openxmlformats.org/officeDocument/2006/relationships/hyperlink" Target="https://www.ema.europa.eu/en/dissolution-specification-generic-oral-immediate-release-products-scientific-guideline" TargetMode="External"/><Relationship Id="rId46" Type="http://schemas.openxmlformats.org/officeDocument/2006/relationships/header" Target="header2.xml"/><Relationship Id="rId20" Type="http://schemas.openxmlformats.org/officeDocument/2006/relationships/hyperlink" Target="https://www.who.int/publications/m/item/trs953-annex2-appendix1" TargetMode="External"/><Relationship Id="rId41" Type="http://schemas.openxmlformats.org/officeDocument/2006/relationships/hyperlink" Target="https://www.who.int/publications/m/item/pharmaceutical-development-of-multisource-(generic)"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ch.org/page/quality-guidelines" TargetMode="External"/><Relationship Id="rId23" Type="http://schemas.openxmlformats.org/officeDocument/2006/relationships/hyperlink" Target="https://www.ich.org/page/quality-guidelines" TargetMode="External"/><Relationship Id="rId28" Type="http://schemas.openxmlformats.org/officeDocument/2006/relationships/hyperlink" Target="https://www.ema.europa.eu/en/setting-specifications-related-impurities-antibiotics-scientific-guideline" TargetMode="External"/><Relationship Id="rId36" Type="http://schemas.openxmlformats.org/officeDocument/2006/relationships/hyperlink" Target="https://www.ich.org/page/quality-guidelines" TargetMode="External"/><Relationship Id="rId4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bd72d09-8060-4d76-be24-532ec6493c7b" xsi:nil="true"/>
    <lcf76f155ced4ddcb4097134ff3c332f xmlns="9db4c84e-eb84-4c1e-9da8-e0e5c3ee5b4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AE3D1A896A2846974F1F65BD213DD9" ma:contentTypeVersion="13" ma:contentTypeDescription="Create a new document." ma:contentTypeScope="" ma:versionID="8d77679bf1330f6b8fc2d71bba234ba9">
  <xsd:schema xmlns:xsd="http://www.w3.org/2001/XMLSchema" xmlns:xs="http://www.w3.org/2001/XMLSchema" xmlns:p="http://schemas.microsoft.com/office/2006/metadata/properties" xmlns:ns2="bbd72d09-8060-4d76-be24-532ec6493c7b" xmlns:ns3="9db4c84e-eb84-4c1e-9da8-e0e5c3ee5b42" targetNamespace="http://schemas.microsoft.com/office/2006/metadata/properties" ma:root="true" ma:fieldsID="dae9326edf39983b81506792209db223" ns2:_="" ns3:_="">
    <xsd:import namespace="bbd72d09-8060-4d76-be24-532ec6493c7b"/>
    <xsd:import namespace="9db4c84e-eb84-4c1e-9da8-e0e5c3ee5b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72d09-8060-4d76-be24-532ec6493c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a62f6b2-b220-48a6-a378-d5ebfef11223}" ma:internalName="TaxCatchAll" ma:showField="CatchAllData" ma:web="bbd72d09-8060-4d76-be24-532ec6493c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b4c84e-eb84-4c1e-9da8-e0e5c3ee5b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0b05744-ecee-4e84-a136-00868ec240a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E8A5FB-5C07-451F-98DF-29AE089CDE2F}">
  <ds:schemaRefs>
    <ds:schemaRef ds:uri="http://schemas.microsoft.com/sharepoint/v3/contenttype/forms"/>
  </ds:schemaRefs>
</ds:datastoreItem>
</file>

<file path=customXml/itemProps2.xml><?xml version="1.0" encoding="utf-8"?>
<ds:datastoreItem xmlns:ds="http://schemas.openxmlformats.org/officeDocument/2006/customXml" ds:itemID="{68F9A99B-6C4F-4632-87B8-A1D8D61A771C}">
  <ds:schemaRefs>
    <ds:schemaRef ds:uri="http://schemas.microsoft.com/office/2006/metadata/properties"/>
    <ds:schemaRef ds:uri="http://schemas.microsoft.com/office/infopath/2007/PartnerControls"/>
    <ds:schemaRef ds:uri="bbd72d09-8060-4d76-be24-532ec6493c7b"/>
    <ds:schemaRef ds:uri="9db4c84e-eb84-4c1e-9da8-e0e5c3ee5b42"/>
  </ds:schemaRefs>
</ds:datastoreItem>
</file>

<file path=customXml/itemProps3.xml><?xml version="1.0" encoding="utf-8"?>
<ds:datastoreItem xmlns:ds="http://schemas.openxmlformats.org/officeDocument/2006/customXml" ds:itemID="{707E069D-4E60-4F6F-9E52-99B8433947F1}">
  <ds:schemaRefs>
    <ds:schemaRef ds:uri="http://schemas.openxmlformats.org/officeDocument/2006/bibliography"/>
  </ds:schemaRefs>
</ds:datastoreItem>
</file>

<file path=customXml/itemProps4.xml><?xml version="1.0" encoding="utf-8"?>
<ds:datastoreItem xmlns:ds="http://schemas.openxmlformats.org/officeDocument/2006/customXml" ds:itemID="{67934BE8-7645-4255-8174-C312782BE178}"/>
</file>

<file path=docProps/app.xml><?xml version="1.0" encoding="utf-8"?>
<Properties xmlns="http://schemas.openxmlformats.org/officeDocument/2006/extended-properties" xmlns:vt="http://schemas.openxmlformats.org/officeDocument/2006/docPropsVTypes">
  <Template>Normal</Template>
  <TotalTime>0</TotalTime>
  <Pages>12</Pages>
  <Words>3394</Words>
  <Characters>19352</Characters>
  <Application>Microsoft Office Word</Application>
  <DocSecurity>0</DocSecurity>
  <Lines>161</Lines>
  <Paragraphs>45</Paragraphs>
  <ScaleCrop>false</ScaleCrop>
  <Company/>
  <LinksUpToDate>false</LinksUpToDate>
  <CharactersWithSpaces>22701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ICH M13A Guideline on bioequivalence for immediate-release solid oral dosage forms_Step 5</dc:title>
  <dc:subject>ICH M13A Guideline on bioequivalence for immediate-release solid oral dosage forms_Step 5</dc:subject>
  <dc:creator>European Medicines Agency</dc:creator>
  <cp:keywords/>
  <cp:lastModifiedBy>Munyaradzi A. Maunge</cp:lastModifiedBy>
  <cp:revision>91</cp:revision>
  <dcterms:created xsi:type="dcterms:W3CDTF">2025-12-02T08:11:00Z</dcterms:created>
  <dcterms:modified xsi:type="dcterms:W3CDTF">2026-02-03T16:14:00Z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dd1737f2-1767-4c48-a7b1-d47828363fb2</vt:lpwstr>
  </property>
  <property fmtid="{D5CDD505-2E9C-101B-9397-08002B2CF9AE}" pid="3" name="ContentTypeId">
    <vt:lpwstr>0x010100ADAE3D1A896A2846974F1F65BD213DD9</vt:lpwstr>
  </property>
  <property fmtid="{D5CDD505-2E9C-101B-9397-08002B2CF9AE}" pid="4" name="MediaServiceImageTags">
    <vt:lpwstr/>
  </property>
</Properties>
</file>