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BDA66" w14:textId="0F05CA6E" w:rsidR="00C24F4F" w:rsidRPr="00D164F9" w:rsidRDefault="00D164F9" w:rsidP="00D164F9">
      <w:pPr>
        <w:spacing w:after="0" w:line="276" w:lineRule="auto"/>
        <w:ind w:left="6" w:hanging="10"/>
        <w:jc w:val="center"/>
        <w:rPr>
          <w:rFonts w:ascii="Gill Sans MT" w:hAnsi="Gill Sans MT"/>
          <w:color w:val="003399"/>
          <w:sz w:val="24"/>
          <w:lang w:val="en-GB"/>
        </w:rPr>
      </w:pPr>
      <w:r w:rsidRPr="00D164F9">
        <w:rPr>
          <w:rFonts w:ascii="Gill Sans MT" w:hAnsi="Gill Sans MT"/>
          <w:noProof/>
          <w:sz w:val="24"/>
          <w:lang w:val="en-GB"/>
        </w:rPr>
        <w:drawing>
          <wp:inline distT="0" distB="0" distL="0" distR="0" wp14:anchorId="66BB4D35" wp14:editId="3A8DCE5C">
            <wp:extent cx="4641215" cy="1463040"/>
            <wp:effectExtent l="0" t="0" r="6985" b="3810"/>
            <wp:docPr id="1689211366"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11366" name="Picture 2" descr="A close-up of a logo&#10;&#10;AI-generated content may be incorrect."/>
                    <pic:cNvPicPr>
                      <a:picLocks noChangeAspect="1"/>
                    </pic:cNvPicPr>
                  </pic:nvPicPr>
                  <pic:blipFill rotWithShape="1">
                    <a:blip r:embed="rId9">
                      <a:extLst>
                        <a:ext uri="{28A0092B-C50C-407E-A947-70E740481C1C}">
                          <a14:useLocalDpi xmlns:a14="http://schemas.microsoft.com/office/drawing/2010/main" val="0"/>
                        </a:ext>
                      </a:extLst>
                    </a:blip>
                    <a:srcRect t="16819"/>
                    <a:stretch>
                      <a:fillRect/>
                    </a:stretch>
                  </pic:blipFill>
                  <pic:spPr bwMode="auto">
                    <a:xfrm>
                      <a:off x="0" y="0"/>
                      <a:ext cx="4641215" cy="1463040"/>
                    </a:xfrm>
                    <a:prstGeom prst="rect">
                      <a:avLst/>
                    </a:prstGeom>
                    <a:noFill/>
                    <a:ln>
                      <a:noFill/>
                    </a:ln>
                    <a:extLst>
                      <a:ext uri="{53640926-AAD7-44D8-BBD7-CCE9431645EC}">
                        <a14:shadowObscured xmlns:a14="http://schemas.microsoft.com/office/drawing/2010/main"/>
                      </a:ext>
                    </a:extLst>
                  </pic:spPr>
                </pic:pic>
              </a:graphicData>
            </a:graphic>
          </wp:inline>
        </w:drawing>
      </w:r>
    </w:p>
    <w:p w14:paraId="7FD50AE0" w14:textId="77777777" w:rsidR="00D164F9" w:rsidRPr="00D164F9" w:rsidRDefault="00D164F9" w:rsidP="00D164F9">
      <w:pPr>
        <w:spacing w:after="0" w:line="276" w:lineRule="auto"/>
        <w:ind w:left="6" w:hanging="10"/>
        <w:jc w:val="center"/>
        <w:rPr>
          <w:rFonts w:ascii="Gill Sans MT" w:hAnsi="Gill Sans MT"/>
          <w:color w:val="003399"/>
          <w:sz w:val="24"/>
          <w:lang w:val="en-GB"/>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C24F4F" w:rsidRPr="00D164F9" w14:paraId="5F6FAAE3" w14:textId="77777777" w:rsidTr="004A5066">
        <w:trPr>
          <w:trHeight w:val="300"/>
        </w:trPr>
        <w:tc>
          <w:tcPr>
            <w:tcW w:w="9923" w:type="dxa"/>
          </w:tcPr>
          <w:p w14:paraId="7E7B0475" w14:textId="77777777" w:rsidR="007A7FD1" w:rsidRPr="00D164F9" w:rsidRDefault="007A7FD1" w:rsidP="00D164F9">
            <w:pPr>
              <w:spacing w:after="0" w:line="276" w:lineRule="auto"/>
              <w:ind w:left="6" w:hanging="10"/>
              <w:jc w:val="center"/>
              <w:rPr>
                <w:rFonts w:ascii="Gill Sans MT" w:hAnsi="Gill Sans MT"/>
                <w:color w:val="003399"/>
                <w:sz w:val="24"/>
                <w:lang w:val="en-GB"/>
              </w:rPr>
            </w:pPr>
          </w:p>
          <w:p w14:paraId="2D5AD4C3" w14:textId="79D8C1BC" w:rsidR="00C24F4F" w:rsidRPr="00D164F9" w:rsidRDefault="00C24F4F" w:rsidP="00D164F9">
            <w:pPr>
              <w:spacing w:after="0" w:line="276" w:lineRule="auto"/>
              <w:ind w:left="6" w:hanging="10"/>
              <w:jc w:val="center"/>
              <w:rPr>
                <w:rFonts w:ascii="Gill Sans MT" w:hAnsi="Gill Sans MT"/>
                <w:color w:val="003399"/>
                <w:sz w:val="24"/>
                <w:lang w:val="en-GB"/>
              </w:rPr>
            </w:pPr>
            <w:r w:rsidRPr="00D164F9">
              <w:rPr>
                <w:rFonts w:ascii="Gill Sans MT" w:hAnsi="Gill Sans MT"/>
                <w:color w:val="003399"/>
                <w:sz w:val="24"/>
                <w:lang w:val="en-GB"/>
              </w:rPr>
              <w:t>Quality Guideline</w:t>
            </w:r>
            <w:r w:rsidR="00E01D3B" w:rsidRPr="00D164F9">
              <w:rPr>
                <w:rFonts w:ascii="Gill Sans MT" w:hAnsi="Gill Sans MT"/>
                <w:color w:val="003399"/>
                <w:sz w:val="24"/>
                <w:lang w:val="en-GB"/>
              </w:rPr>
              <w:t>s</w:t>
            </w:r>
            <w:r w:rsidR="000F1933" w:rsidRPr="00D164F9">
              <w:rPr>
                <w:rFonts w:ascii="Gill Sans MT" w:hAnsi="Gill Sans MT"/>
                <w:color w:val="003399"/>
                <w:sz w:val="24"/>
                <w:lang w:val="en-GB"/>
              </w:rPr>
              <w:t xml:space="preserve"> </w:t>
            </w:r>
            <w:r w:rsidR="00E01D3B" w:rsidRPr="00D164F9">
              <w:rPr>
                <w:rFonts w:ascii="Gill Sans MT" w:hAnsi="Gill Sans MT"/>
                <w:color w:val="003399"/>
                <w:sz w:val="24"/>
                <w:lang w:val="en-GB"/>
              </w:rPr>
              <w:t>for</w:t>
            </w:r>
            <w:r w:rsidRPr="00D164F9">
              <w:rPr>
                <w:rFonts w:ascii="Gill Sans MT" w:hAnsi="Gill Sans MT"/>
                <w:color w:val="003399"/>
                <w:sz w:val="24"/>
                <w:lang w:val="en-GB"/>
              </w:rPr>
              <w:t xml:space="preserve"> </w:t>
            </w:r>
            <w:r w:rsidR="00F32E02" w:rsidRPr="00D164F9">
              <w:rPr>
                <w:rFonts w:ascii="Gill Sans MT" w:hAnsi="Gill Sans MT"/>
                <w:color w:val="003399"/>
                <w:sz w:val="24"/>
                <w:lang w:val="en-GB"/>
              </w:rPr>
              <w:t>S</w:t>
            </w:r>
            <w:r w:rsidRPr="00D164F9">
              <w:rPr>
                <w:rFonts w:ascii="Gill Sans MT" w:hAnsi="Gill Sans MT"/>
                <w:color w:val="003399"/>
                <w:sz w:val="24"/>
                <w:lang w:val="en-GB"/>
              </w:rPr>
              <w:t xml:space="preserve">terile </w:t>
            </w:r>
            <w:r w:rsidR="00F32E02" w:rsidRPr="00D164F9">
              <w:rPr>
                <w:rFonts w:ascii="Gill Sans MT" w:hAnsi="Gill Sans MT"/>
                <w:color w:val="003399"/>
                <w:sz w:val="24"/>
                <w:lang w:val="en-GB"/>
              </w:rPr>
              <w:t>P</w:t>
            </w:r>
            <w:r w:rsidRPr="00D164F9">
              <w:rPr>
                <w:rFonts w:ascii="Gill Sans MT" w:hAnsi="Gill Sans MT"/>
                <w:color w:val="003399"/>
                <w:sz w:val="24"/>
                <w:lang w:val="en-GB"/>
              </w:rPr>
              <w:t>roducts</w:t>
            </w:r>
          </w:p>
          <w:p w14:paraId="50DA3D54" w14:textId="0EC02674" w:rsidR="00C24F4F" w:rsidRPr="00D164F9" w:rsidRDefault="00C24F4F" w:rsidP="00D164F9">
            <w:pPr>
              <w:spacing w:before="120" w:after="80" w:line="276" w:lineRule="auto"/>
              <w:ind w:left="0" w:right="284" w:firstLine="0"/>
              <w:rPr>
                <w:rFonts w:ascii="Gill Sans MT" w:hAnsi="Gill Sans MT"/>
                <w:sz w:val="24"/>
              </w:rPr>
            </w:pPr>
          </w:p>
        </w:tc>
      </w:tr>
    </w:tbl>
    <w:p w14:paraId="2C1C6814" w14:textId="77777777" w:rsidR="00D164F9" w:rsidRPr="00D164F9" w:rsidRDefault="00D164F9" w:rsidP="00D164F9">
      <w:pPr>
        <w:spacing w:line="276" w:lineRule="auto"/>
        <w:rPr>
          <w:rFonts w:ascii="Gill Sans MT" w:hAnsi="Gill Sans MT"/>
          <w:b/>
          <w:sz w:val="24"/>
          <w:lang w:val="en-GB"/>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D164F9" w:rsidRPr="00D164F9" w14:paraId="7D7D116E" w14:textId="77777777" w:rsidTr="00E136E1">
        <w:trPr>
          <w:trHeight w:val="300"/>
        </w:trPr>
        <w:tc>
          <w:tcPr>
            <w:tcW w:w="9923" w:type="dxa"/>
          </w:tcPr>
          <w:p w14:paraId="58D18621" w14:textId="77777777" w:rsidR="00D164F9" w:rsidRPr="00D164F9" w:rsidRDefault="00D164F9" w:rsidP="00D164F9">
            <w:pPr>
              <w:spacing w:before="120" w:after="80" w:line="276" w:lineRule="auto"/>
              <w:ind w:left="281" w:right="284" w:firstLine="0"/>
              <w:jc w:val="center"/>
              <w:rPr>
                <w:rFonts w:ascii="Gill Sans MT" w:hAnsi="Gill Sans MT"/>
                <w:sz w:val="24"/>
                <w:lang w:val="en-GB"/>
              </w:rPr>
            </w:pPr>
            <w:r w:rsidRPr="00D164F9">
              <w:rPr>
                <w:rFonts w:ascii="Gill Sans MT" w:hAnsi="Gill Sans MT"/>
                <w:sz w:val="24"/>
                <w:lang w:val="en-GB"/>
              </w:rPr>
              <w:t>Document Number: XXX</w:t>
            </w:r>
          </w:p>
          <w:p w14:paraId="79138909" w14:textId="77777777" w:rsidR="00D164F9" w:rsidRPr="00D164F9" w:rsidRDefault="00D164F9" w:rsidP="00D164F9">
            <w:pPr>
              <w:spacing w:before="120" w:after="80" w:line="276" w:lineRule="auto"/>
              <w:ind w:left="281" w:right="284" w:firstLine="0"/>
              <w:jc w:val="center"/>
              <w:rPr>
                <w:rFonts w:ascii="Gill Sans MT" w:hAnsi="Gill Sans MT"/>
                <w:sz w:val="24"/>
                <w:lang w:val="en-GB"/>
              </w:rPr>
            </w:pPr>
            <w:r w:rsidRPr="00D164F9">
              <w:rPr>
                <w:rFonts w:ascii="Gill Sans MT" w:hAnsi="Gill Sans MT"/>
                <w:sz w:val="24"/>
                <w:lang w:val="en-GB"/>
              </w:rPr>
              <w:t>Version: XX</w:t>
            </w:r>
          </w:p>
        </w:tc>
      </w:tr>
    </w:tbl>
    <w:p w14:paraId="4212B035" w14:textId="77777777" w:rsidR="00D164F9" w:rsidRPr="00D164F9" w:rsidRDefault="00D164F9" w:rsidP="00D164F9">
      <w:pPr>
        <w:spacing w:line="276" w:lineRule="auto"/>
        <w:ind w:left="0" w:firstLine="0"/>
        <w:jc w:val="both"/>
        <w:rPr>
          <w:rFonts w:ascii="Gill Sans MT" w:hAnsi="Gill Sans MT"/>
          <w:b/>
          <w:sz w:val="24"/>
          <w:lang w:val="en-GB"/>
        </w:rPr>
      </w:pPr>
    </w:p>
    <w:tbl>
      <w:tblPr>
        <w:tblW w:w="9747" w:type="dxa"/>
        <w:tblInd w:w="-123"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392"/>
        <w:gridCol w:w="7229"/>
        <w:gridCol w:w="2126"/>
      </w:tblGrid>
      <w:tr w:rsidR="00D164F9" w:rsidRPr="00D164F9" w14:paraId="303BB4E0" w14:textId="77777777" w:rsidTr="00E136E1">
        <w:trPr>
          <w:trHeight w:val="300"/>
        </w:trPr>
        <w:tc>
          <w:tcPr>
            <w:tcW w:w="392" w:type="dxa"/>
          </w:tcPr>
          <w:p w14:paraId="61FEB5D9" w14:textId="77777777" w:rsidR="00D164F9" w:rsidRPr="00D164F9" w:rsidRDefault="00D164F9" w:rsidP="00D164F9">
            <w:pPr>
              <w:spacing w:before="120" w:after="40" w:line="276" w:lineRule="auto"/>
              <w:ind w:left="284" w:right="170"/>
              <w:rPr>
                <w:rFonts w:ascii="Gill Sans MT" w:hAnsi="Gill Sans MT"/>
                <w:b/>
                <w:sz w:val="24"/>
                <w:lang w:val="en-GB"/>
              </w:rPr>
            </w:pPr>
          </w:p>
        </w:tc>
        <w:tc>
          <w:tcPr>
            <w:tcW w:w="7229" w:type="dxa"/>
          </w:tcPr>
          <w:p w14:paraId="03932273" w14:textId="77777777" w:rsidR="00D164F9" w:rsidRPr="00D164F9" w:rsidRDefault="00D164F9" w:rsidP="00D164F9">
            <w:pPr>
              <w:spacing w:before="120" w:after="40" w:line="276" w:lineRule="auto"/>
              <w:ind w:left="284" w:right="170"/>
              <w:rPr>
                <w:rFonts w:ascii="Gill Sans MT" w:hAnsi="Gill Sans MT"/>
                <w:b/>
                <w:sz w:val="24"/>
                <w:lang w:val="en-GB"/>
              </w:rPr>
            </w:pPr>
            <w:r w:rsidRPr="00D164F9">
              <w:rPr>
                <w:rFonts w:ascii="Gill Sans MT" w:hAnsi="Gill Sans MT"/>
                <w:b/>
                <w:sz w:val="24"/>
                <w:lang w:val="en-GB"/>
              </w:rPr>
              <w:t>Steps followed</w:t>
            </w:r>
          </w:p>
        </w:tc>
        <w:tc>
          <w:tcPr>
            <w:tcW w:w="2126" w:type="dxa"/>
          </w:tcPr>
          <w:p w14:paraId="3E9D365F" w14:textId="77777777" w:rsidR="00D164F9" w:rsidRPr="00D164F9" w:rsidRDefault="00D164F9" w:rsidP="00D164F9">
            <w:pPr>
              <w:spacing w:before="120" w:after="40" w:line="276" w:lineRule="auto"/>
              <w:ind w:right="176"/>
              <w:rPr>
                <w:rFonts w:ascii="Gill Sans MT" w:hAnsi="Gill Sans MT"/>
                <w:b/>
                <w:sz w:val="24"/>
                <w:lang w:val="en-GB"/>
              </w:rPr>
            </w:pPr>
            <w:r w:rsidRPr="00D164F9">
              <w:rPr>
                <w:rFonts w:ascii="Gill Sans MT" w:hAnsi="Gill Sans MT"/>
                <w:b/>
                <w:sz w:val="24"/>
                <w:lang w:val="en-GB"/>
              </w:rPr>
              <w:t>Date</w:t>
            </w:r>
          </w:p>
        </w:tc>
      </w:tr>
      <w:tr w:rsidR="00D164F9" w:rsidRPr="00D164F9" w14:paraId="5D48A5C2" w14:textId="77777777" w:rsidTr="00E136E1">
        <w:tc>
          <w:tcPr>
            <w:tcW w:w="392" w:type="dxa"/>
          </w:tcPr>
          <w:p w14:paraId="7D96D175" w14:textId="77777777" w:rsidR="00D164F9" w:rsidRPr="00D164F9" w:rsidRDefault="00D164F9" w:rsidP="00D164F9">
            <w:pPr>
              <w:spacing w:before="120" w:after="40" w:line="276" w:lineRule="auto"/>
              <w:ind w:left="0" w:firstLine="0"/>
              <w:rPr>
                <w:rFonts w:ascii="Gill Sans MT" w:hAnsi="Gill Sans MT"/>
                <w:bCs/>
                <w:sz w:val="24"/>
                <w:lang w:val="en-GB"/>
              </w:rPr>
            </w:pPr>
            <w:r w:rsidRPr="00D164F9">
              <w:rPr>
                <w:rFonts w:ascii="Gill Sans MT" w:hAnsi="Gill Sans MT"/>
                <w:bCs/>
                <w:sz w:val="24"/>
                <w:lang w:val="en-GB"/>
              </w:rPr>
              <w:t>1</w:t>
            </w:r>
          </w:p>
        </w:tc>
        <w:tc>
          <w:tcPr>
            <w:tcW w:w="7229" w:type="dxa"/>
          </w:tcPr>
          <w:p w14:paraId="1DEE7EC6" w14:textId="77777777" w:rsidR="00D164F9" w:rsidRPr="00D164F9" w:rsidRDefault="00D164F9" w:rsidP="00D164F9">
            <w:pPr>
              <w:spacing w:before="120" w:after="40" w:line="276" w:lineRule="auto"/>
              <w:ind w:left="284" w:right="170"/>
              <w:rPr>
                <w:rFonts w:ascii="Gill Sans MT" w:hAnsi="Gill Sans MT"/>
                <w:bCs/>
                <w:sz w:val="24"/>
                <w:lang w:val="en-GB"/>
              </w:rPr>
            </w:pPr>
            <w:r w:rsidRPr="00D164F9">
              <w:rPr>
                <w:rFonts w:ascii="Gill Sans MT" w:hAnsi="Gill Sans MT"/>
                <w:bCs/>
                <w:sz w:val="24"/>
                <w:lang w:val="en-GB"/>
              </w:rPr>
              <w:t>Initial draft produced by ZAZIBONA Guidance Document Review and Drafting Technical Working Group</w:t>
            </w:r>
          </w:p>
        </w:tc>
        <w:tc>
          <w:tcPr>
            <w:tcW w:w="2126" w:type="dxa"/>
          </w:tcPr>
          <w:p w14:paraId="618242C7" w14:textId="77777777" w:rsidR="00D164F9" w:rsidRPr="00D164F9" w:rsidRDefault="00D164F9" w:rsidP="00D164F9">
            <w:pPr>
              <w:spacing w:before="120" w:after="40" w:line="276" w:lineRule="auto"/>
              <w:ind w:right="176"/>
              <w:rPr>
                <w:rFonts w:ascii="Gill Sans MT" w:hAnsi="Gill Sans MT"/>
                <w:bCs/>
                <w:sz w:val="24"/>
                <w:lang w:val="en-GB"/>
              </w:rPr>
            </w:pPr>
            <w:r w:rsidRPr="00D164F9">
              <w:rPr>
                <w:rFonts w:ascii="Gill Sans MT" w:hAnsi="Gill Sans MT"/>
                <w:bCs/>
                <w:sz w:val="24"/>
                <w:lang w:val="en-GB"/>
              </w:rPr>
              <w:t>November 2025</w:t>
            </w:r>
          </w:p>
        </w:tc>
      </w:tr>
      <w:tr w:rsidR="00D164F9" w:rsidRPr="00D164F9" w14:paraId="6797699C" w14:textId="77777777" w:rsidTr="00E136E1">
        <w:trPr>
          <w:trHeight w:val="300"/>
        </w:trPr>
        <w:tc>
          <w:tcPr>
            <w:tcW w:w="392" w:type="dxa"/>
          </w:tcPr>
          <w:p w14:paraId="470BD8AC" w14:textId="77777777" w:rsidR="00D164F9" w:rsidRPr="00D164F9" w:rsidRDefault="00D164F9" w:rsidP="00D164F9">
            <w:pPr>
              <w:spacing w:before="120" w:after="40" w:line="276" w:lineRule="auto"/>
              <w:ind w:left="0" w:right="170" w:firstLine="0"/>
              <w:rPr>
                <w:rFonts w:ascii="Gill Sans MT" w:hAnsi="Gill Sans MT"/>
                <w:bCs/>
                <w:sz w:val="24"/>
                <w:lang w:val="en-GB"/>
              </w:rPr>
            </w:pPr>
            <w:r w:rsidRPr="00D164F9">
              <w:rPr>
                <w:rFonts w:ascii="Gill Sans MT" w:hAnsi="Gill Sans MT"/>
                <w:bCs/>
                <w:sz w:val="24"/>
                <w:lang w:val="en-GB"/>
              </w:rPr>
              <w:t>2</w:t>
            </w:r>
          </w:p>
        </w:tc>
        <w:tc>
          <w:tcPr>
            <w:tcW w:w="7229" w:type="dxa"/>
          </w:tcPr>
          <w:p w14:paraId="2C84061E" w14:textId="77777777" w:rsidR="00D164F9" w:rsidRPr="00D164F9" w:rsidRDefault="00D164F9" w:rsidP="00D164F9">
            <w:pPr>
              <w:spacing w:before="120" w:after="40" w:line="276" w:lineRule="auto"/>
              <w:ind w:left="284" w:right="170"/>
              <w:rPr>
                <w:rFonts w:ascii="Gill Sans MT" w:hAnsi="Gill Sans MT"/>
                <w:bCs/>
                <w:sz w:val="24"/>
                <w:lang w:val="en-GB"/>
              </w:rPr>
            </w:pPr>
            <w:r w:rsidRPr="00D164F9">
              <w:rPr>
                <w:rFonts w:ascii="Gill Sans MT" w:hAnsi="Gill Sans MT"/>
                <w:bCs/>
                <w:sz w:val="24"/>
                <w:lang w:val="en-GB"/>
              </w:rPr>
              <w:t>Drafting incorporating ZAZIBONA Participating Member States comments</w:t>
            </w:r>
          </w:p>
        </w:tc>
        <w:tc>
          <w:tcPr>
            <w:tcW w:w="2126" w:type="dxa"/>
          </w:tcPr>
          <w:p w14:paraId="5FEB7940" w14:textId="77777777" w:rsidR="00D164F9" w:rsidRPr="00D164F9" w:rsidRDefault="00D164F9" w:rsidP="00D164F9">
            <w:pPr>
              <w:spacing w:before="120" w:after="40" w:line="276" w:lineRule="auto"/>
              <w:ind w:right="176"/>
              <w:rPr>
                <w:rFonts w:ascii="Gill Sans MT" w:hAnsi="Gill Sans MT"/>
                <w:b/>
                <w:sz w:val="24"/>
                <w:lang w:val="en-GB"/>
              </w:rPr>
            </w:pPr>
          </w:p>
        </w:tc>
      </w:tr>
      <w:tr w:rsidR="00D164F9" w:rsidRPr="00D164F9" w14:paraId="4AE972D1" w14:textId="77777777" w:rsidTr="00E136E1">
        <w:trPr>
          <w:trHeight w:val="300"/>
        </w:trPr>
        <w:tc>
          <w:tcPr>
            <w:tcW w:w="392" w:type="dxa"/>
          </w:tcPr>
          <w:p w14:paraId="36BB6BF3" w14:textId="77777777" w:rsidR="00D164F9" w:rsidRPr="00D164F9" w:rsidRDefault="00D164F9" w:rsidP="00D164F9">
            <w:pPr>
              <w:spacing w:before="120" w:after="40" w:line="276" w:lineRule="auto"/>
              <w:ind w:left="0" w:right="170" w:firstLine="0"/>
              <w:rPr>
                <w:rFonts w:ascii="Gill Sans MT" w:hAnsi="Gill Sans MT"/>
                <w:bCs/>
                <w:sz w:val="24"/>
                <w:lang w:val="en-GB"/>
              </w:rPr>
            </w:pPr>
            <w:r w:rsidRPr="00D164F9">
              <w:rPr>
                <w:rFonts w:ascii="Gill Sans MT" w:hAnsi="Gill Sans MT"/>
                <w:bCs/>
                <w:sz w:val="24"/>
                <w:lang w:val="en-GB"/>
              </w:rPr>
              <w:t>3</w:t>
            </w:r>
          </w:p>
        </w:tc>
        <w:tc>
          <w:tcPr>
            <w:tcW w:w="7229" w:type="dxa"/>
          </w:tcPr>
          <w:p w14:paraId="4F2920CB" w14:textId="77777777" w:rsidR="00D164F9" w:rsidRPr="00D164F9" w:rsidRDefault="00D164F9" w:rsidP="00D164F9">
            <w:pPr>
              <w:spacing w:before="120" w:after="40" w:line="276" w:lineRule="auto"/>
              <w:ind w:left="284" w:right="170"/>
              <w:rPr>
                <w:rFonts w:ascii="Gill Sans MT" w:hAnsi="Gill Sans MT"/>
                <w:bCs/>
                <w:sz w:val="24"/>
                <w:lang w:val="en-GB"/>
              </w:rPr>
            </w:pPr>
            <w:r w:rsidRPr="00D164F9">
              <w:rPr>
                <w:rFonts w:ascii="Gill Sans MT" w:hAnsi="Gill Sans MT"/>
                <w:bCs/>
                <w:sz w:val="24"/>
                <w:lang w:val="en-GB"/>
              </w:rPr>
              <w:t>Drafting incorporating Stakeholders comments</w:t>
            </w:r>
          </w:p>
        </w:tc>
        <w:tc>
          <w:tcPr>
            <w:tcW w:w="2126" w:type="dxa"/>
          </w:tcPr>
          <w:p w14:paraId="77DBEB94" w14:textId="77777777" w:rsidR="00D164F9" w:rsidRPr="00D164F9" w:rsidRDefault="00D164F9" w:rsidP="00D164F9">
            <w:pPr>
              <w:spacing w:before="120" w:after="40" w:line="276" w:lineRule="auto"/>
              <w:ind w:right="176"/>
              <w:rPr>
                <w:rFonts w:ascii="Gill Sans MT" w:hAnsi="Gill Sans MT"/>
                <w:b/>
                <w:sz w:val="24"/>
                <w:lang w:val="en-GB"/>
              </w:rPr>
            </w:pPr>
          </w:p>
        </w:tc>
      </w:tr>
      <w:tr w:rsidR="00D164F9" w:rsidRPr="00D164F9" w14:paraId="1910F189" w14:textId="77777777" w:rsidTr="00E136E1">
        <w:trPr>
          <w:trHeight w:val="300"/>
        </w:trPr>
        <w:tc>
          <w:tcPr>
            <w:tcW w:w="392" w:type="dxa"/>
          </w:tcPr>
          <w:p w14:paraId="78E6A50C" w14:textId="77777777" w:rsidR="00D164F9" w:rsidRPr="00D164F9" w:rsidRDefault="00D164F9" w:rsidP="00D164F9">
            <w:pPr>
              <w:spacing w:before="120" w:after="40" w:line="276" w:lineRule="auto"/>
              <w:ind w:left="0" w:right="170" w:firstLine="0"/>
              <w:rPr>
                <w:rFonts w:ascii="Gill Sans MT" w:hAnsi="Gill Sans MT"/>
                <w:bCs/>
                <w:sz w:val="24"/>
                <w:lang w:val="en-GB"/>
              </w:rPr>
            </w:pPr>
            <w:r w:rsidRPr="00D164F9">
              <w:rPr>
                <w:rFonts w:ascii="Gill Sans MT" w:hAnsi="Gill Sans MT"/>
                <w:bCs/>
                <w:sz w:val="24"/>
                <w:lang w:val="en-GB"/>
              </w:rPr>
              <w:t>4</w:t>
            </w:r>
          </w:p>
        </w:tc>
        <w:tc>
          <w:tcPr>
            <w:tcW w:w="7229" w:type="dxa"/>
          </w:tcPr>
          <w:p w14:paraId="4356B77E" w14:textId="77777777" w:rsidR="00D164F9" w:rsidRPr="00D164F9" w:rsidRDefault="00D164F9" w:rsidP="00D164F9">
            <w:pPr>
              <w:spacing w:before="120" w:after="40" w:line="276" w:lineRule="auto"/>
              <w:ind w:left="284" w:right="170"/>
              <w:rPr>
                <w:rFonts w:ascii="Gill Sans MT" w:hAnsi="Gill Sans MT"/>
                <w:bCs/>
                <w:sz w:val="24"/>
                <w:lang w:val="en-GB"/>
              </w:rPr>
            </w:pPr>
            <w:r w:rsidRPr="00D164F9">
              <w:rPr>
                <w:rFonts w:ascii="Gill Sans MT" w:hAnsi="Gill Sans MT"/>
                <w:bCs/>
                <w:sz w:val="24"/>
                <w:lang w:val="en-GB"/>
              </w:rPr>
              <w:t xml:space="preserve">Final draft incorporating ZAZIBONA Participating Member States and Stakeholder comments </w:t>
            </w:r>
          </w:p>
        </w:tc>
        <w:tc>
          <w:tcPr>
            <w:tcW w:w="2126" w:type="dxa"/>
          </w:tcPr>
          <w:p w14:paraId="70CA399B" w14:textId="77777777" w:rsidR="00D164F9" w:rsidRPr="00D164F9" w:rsidRDefault="00D164F9" w:rsidP="00D164F9">
            <w:pPr>
              <w:spacing w:before="120" w:after="40" w:line="276" w:lineRule="auto"/>
              <w:ind w:right="176"/>
              <w:rPr>
                <w:rFonts w:ascii="Gill Sans MT" w:hAnsi="Gill Sans MT"/>
                <w:b/>
                <w:sz w:val="24"/>
                <w:lang w:val="en-GB"/>
              </w:rPr>
            </w:pPr>
          </w:p>
        </w:tc>
      </w:tr>
      <w:tr w:rsidR="00D164F9" w:rsidRPr="00D164F9" w14:paraId="1AF4E505" w14:textId="77777777" w:rsidTr="00E136E1">
        <w:trPr>
          <w:trHeight w:val="300"/>
        </w:trPr>
        <w:tc>
          <w:tcPr>
            <w:tcW w:w="392" w:type="dxa"/>
            <w:tcBorders>
              <w:top w:val="dotted" w:sz="4" w:space="0" w:color="auto"/>
              <w:bottom w:val="dotted" w:sz="4" w:space="0" w:color="auto"/>
            </w:tcBorders>
          </w:tcPr>
          <w:p w14:paraId="3A0EE2EC" w14:textId="77777777" w:rsidR="00D164F9" w:rsidRPr="00D164F9" w:rsidRDefault="00D164F9" w:rsidP="00D164F9">
            <w:pPr>
              <w:spacing w:before="60" w:after="60" w:line="276" w:lineRule="auto"/>
              <w:ind w:left="0" w:right="284" w:firstLine="0"/>
              <w:rPr>
                <w:rFonts w:ascii="Gill Sans MT" w:hAnsi="Gill Sans MT"/>
                <w:bCs/>
                <w:sz w:val="24"/>
                <w:lang w:val="en-GB"/>
              </w:rPr>
            </w:pPr>
            <w:r w:rsidRPr="00D164F9">
              <w:rPr>
                <w:rFonts w:ascii="Gill Sans MT" w:hAnsi="Gill Sans MT"/>
                <w:bCs/>
                <w:sz w:val="24"/>
                <w:lang w:val="en-GB"/>
              </w:rPr>
              <w:t>5</w:t>
            </w:r>
          </w:p>
        </w:tc>
        <w:tc>
          <w:tcPr>
            <w:tcW w:w="7229" w:type="dxa"/>
            <w:tcBorders>
              <w:top w:val="dotted" w:sz="4" w:space="0" w:color="auto"/>
              <w:bottom w:val="dotted" w:sz="4" w:space="0" w:color="auto"/>
            </w:tcBorders>
          </w:tcPr>
          <w:p w14:paraId="68243C84" w14:textId="77777777" w:rsidR="00D164F9" w:rsidRPr="00D164F9" w:rsidRDefault="00D164F9" w:rsidP="00D164F9">
            <w:pPr>
              <w:spacing w:before="60" w:after="60" w:line="276" w:lineRule="auto"/>
              <w:ind w:left="284" w:right="284"/>
              <w:rPr>
                <w:rFonts w:ascii="Gill Sans MT" w:hAnsi="Gill Sans MT"/>
                <w:bCs/>
                <w:sz w:val="24"/>
                <w:lang w:val="en-GB"/>
              </w:rPr>
            </w:pPr>
            <w:r w:rsidRPr="00D164F9">
              <w:rPr>
                <w:rFonts w:ascii="Gill Sans MT" w:hAnsi="Gill Sans MT"/>
                <w:bCs/>
                <w:sz w:val="24"/>
                <w:lang w:val="en-GB"/>
              </w:rPr>
              <w:t>Adoption date</w:t>
            </w:r>
          </w:p>
        </w:tc>
        <w:tc>
          <w:tcPr>
            <w:tcW w:w="2126" w:type="dxa"/>
            <w:tcBorders>
              <w:top w:val="dotted" w:sz="4" w:space="0" w:color="auto"/>
              <w:bottom w:val="dotted" w:sz="4" w:space="0" w:color="auto"/>
            </w:tcBorders>
          </w:tcPr>
          <w:p w14:paraId="51328A6A" w14:textId="77777777" w:rsidR="00D164F9" w:rsidRPr="00D164F9" w:rsidRDefault="00D164F9" w:rsidP="00D164F9">
            <w:pPr>
              <w:spacing w:before="40" w:after="40" w:line="276" w:lineRule="auto"/>
              <w:ind w:right="170"/>
              <w:jc w:val="right"/>
              <w:rPr>
                <w:rFonts w:ascii="Gill Sans MT" w:hAnsi="Gill Sans MT"/>
                <w:strike/>
                <w:sz w:val="24"/>
                <w:lang w:val="en-GB"/>
              </w:rPr>
            </w:pPr>
          </w:p>
        </w:tc>
      </w:tr>
      <w:tr w:rsidR="00D164F9" w:rsidRPr="00D164F9" w14:paraId="453E8433" w14:textId="77777777" w:rsidTr="00E136E1">
        <w:trPr>
          <w:trHeight w:val="300"/>
        </w:trPr>
        <w:tc>
          <w:tcPr>
            <w:tcW w:w="392" w:type="dxa"/>
            <w:tcBorders>
              <w:top w:val="dotted" w:sz="4" w:space="0" w:color="auto"/>
              <w:bottom w:val="dotted" w:sz="4" w:space="0" w:color="auto"/>
            </w:tcBorders>
          </w:tcPr>
          <w:p w14:paraId="4002A27F" w14:textId="77777777" w:rsidR="00D164F9" w:rsidRPr="00D164F9" w:rsidRDefault="00D164F9" w:rsidP="00D164F9">
            <w:pPr>
              <w:spacing w:before="60" w:after="40" w:line="276" w:lineRule="auto"/>
              <w:ind w:left="0" w:right="284" w:firstLine="0"/>
              <w:rPr>
                <w:rFonts w:ascii="Gill Sans MT" w:hAnsi="Gill Sans MT"/>
                <w:bCs/>
                <w:sz w:val="24"/>
                <w:lang w:val="en-GB"/>
              </w:rPr>
            </w:pPr>
            <w:r w:rsidRPr="00D164F9">
              <w:rPr>
                <w:rFonts w:ascii="Gill Sans MT" w:hAnsi="Gill Sans MT"/>
                <w:bCs/>
                <w:sz w:val="24"/>
                <w:lang w:val="en-GB"/>
              </w:rPr>
              <w:t>6</w:t>
            </w:r>
          </w:p>
        </w:tc>
        <w:tc>
          <w:tcPr>
            <w:tcW w:w="7229" w:type="dxa"/>
            <w:tcBorders>
              <w:top w:val="dotted" w:sz="4" w:space="0" w:color="auto"/>
              <w:bottom w:val="dotted" w:sz="4" w:space="0" w:color="auto"/>
            </w:tcBorders>
          </w:tcPr>
          <w:p w14:paraId="4020A606" w14:textId="77777777" w:rsidR="00D164F9" w:rsidRPr="00D164F9" w:rsidRDefault="00D164F9" w:rsidP="00D164F9">
            <w:pPr>
              <w:spacing w:before="60" w:after="40" w:line="276" w:lineRule="auto"/>
              <w:ind w:left="284" w:right="284"/>
              <w:rPr>
                <w:rFonts w:ascii="Gill Sans MT" w:hAnsi="Gill Sans MT"/>
                <w:bCs/>
                <w:sz w:val="24"/>
                <w:lang w:val="en-GB"/>
              </w:rPr>
            </w:pPr>
            <w:r w:rsidRPr="00D164F9">
              <w:rPr>
                <w:rFonts w:ascii="Gill Sans MT" w:hAnsi="Gill Sans MT"/>
                <w:bCs/>
                <w:sz w:val="24"/>
                <w:lang w:val="en-GB"/>
              </w:rPr>
              <w:t>Effective implementation date</w:t>
            </w:r>
          </w:p>
        </w:tc>
        <w:tc>
          <w:tcPr>
            <w:tcW w:w="2126" w:type="dxa"/>
            <w:tcBorders>
              <w:top w:val="dotted" w:sz="4" w:space="0" w:color="auto"/>
              <w:bottom w:val="dotted" w:sz="4" w:space="0" w:color="auto"/>
            </w:tcBorders>
          </w:tcPr>
          <w:p w14:paraId="3F8DFD63" w14:textId="77777777" w:rsidR="00D164F9" w:rsidRPr="00D164F9" w:rsidRDefault="00D164F9" w:rsidP="00D164F9">
            <w:pPr>
              <w:spacing w:before="40" w:after="40" w:line="276" w:lineRule="auto"/>
              <w:ind w:right="170"/>
              <w:jc w:val="right"/>
              <w:rPr>
                <w:rFonts w:ascii="Gill Sans MT" w:hAnsi="Gill Sans MT"/>
                <w:sz w:val="24"/>
                <w:lang w:val="en-GB"/>
              </w:rPr>
            </w:pPr>
          </w:p>
        </w:tc>
      </w:tr>
      <w:tr w:rsidR="00D164F9" w:rsidRPr="00D164F9" w14:paraId="09E2967B" w14:textId="77777777" w:rsidTr="00E136E1">
        <w:trPr>
          <w:trHeight w:val="300"/>
        </w:trPr>
        <w:tc>
          <w:tcPr>
            <w:tcW w:w="392" w:type="dxa"/>
            <w:tcBorders>
              <w:top w:val="dotted" w:sz="4" w:space="0" w:color="auto"/>
              <w:bottom w:val="dotted" w:sz="4" w:space="0" w:color="auto"/>
            </w:tcBorders>
          </w:tcPr>
          <w:p w14:paraId="0A626C13" w14:textId="77777777" w:rsidR="00D164F9" w:rsidRPr="00D164F9" w:rsidRDefault="00D164F9" w:rsidP="00D164F9">
            <w:pPr>
              <w:spacing w:before="60" w:after="40" w:line="276" w:lineRule="auto"/>
              <w:ind w:left="0" w:right="284" w:firstLine="0"/>
              <w:rPr>
                <w:rFonts w:ascii="Gill Sans MT" w:hAnsi="Gill Sans MT"/>
                <w:bCs/>
                <w:sz w:val="24"/>
                <w:lang w:val="en-GB"/>
              </w:rPr>
            </w:pPr>
            <w:r w:rsidRPr="00D164F9">
              <w:rPr>
                <w:rFonts w:ascii="Gill Sans MT" w:hAnsi="Gill Sans MT"/>
                <w:bCs/>
                <w:sz w:val="24"/>
                <w:lang w:val="en-GB"/>
              </w:rPr>
              <w:t>7</w:t>
            </w:r>
          </w:p>
        </w:tc>
        <w:tc>
          <w:tcPr>
            <w:tcW w:w="7229" w:type="dxa"/>
            <w:tcBorders>
              <w:top w:val="dotted" w:sz="4" w:space="0" w:color="auto"/>
              <w:bottom w:val="dotted" w:sz="4" w:space="0" w:color="auto"/>
            </w:tcBorders>
          </w:tcPr>
          <w:p w14:paraId="7CD8DCAE" w14:textId="77777777" w:rsidR="00D164F9" w:rsidRPr="00D164F9" w:rsidRDefault="00D164F9" w:rsidP="00D164F9">
            <w:pPr>
              <w:spacing w:before="60" w:after="40" w:line="276" w:lineRule="auto"/>
              <w:ind w:left="284" w:right="284"/>
              <w:rPr>
                <w:rFonts w:ascii="Gill Sans MT" w:hAnsi="Gill Sans MT"/>
                <w:bCs/>
                <w:sz w:val="24"/>
                <w:lang w:val="en-GB"/>
              </w:rPr>
            </w:pPr>
            <w:r w:rsidRPr="00D164F9">
              <w:rPr>
                <w:rFonts w:ascii="Gill Sans MT" w:hAnsi="Gill Sans MT"/>
                <w:bCs/>
                <w:sz w:val="24"/>
                <w:lang w:val="en-GB"/>
              </w:rPr>
              <w:t>Implementation Period</w:t>
            </w:r>
          </w:p>
        </w:tc>
        <w:tc>
          <w:tcPr>
            <w:tcW w:w="2126" w:type="dxa"/>
            <w:tcBorders>
              <w:top w:val="dotted" w:sz="4" w:space="0" w:color="auto"/>
              <w:bottom w:val="dotted" w:sz="4" w:space="0" w:color="auto"/>
            </w:tcBorders>
          </w:tcPr>
          <w:p w14:paraId="2696FFDD" w14:textId="77777777" w:rsidR="00D164F9" w:rsidRPr="00D164F9" w:rsidRDefault="00D164F9" w:rsidP="00D164F9">
            <w:pPr>
              <w:spacing w:before="40" w:after="40" w:line="276" w:lineRule="auto"/>
              <w:ind w:right="170"/>
              <w:jc w:val="right"/>
              <w:rPr>
                <w:rFonts w:ascii="Gill Sans MT" w:hAnsi="Gill Sans MT"/>
                <w:sz w:val="24"/>
                <w:lang w:val="en-GB"/>
              </w:rPr>
            </w:pPr>
          </w:p>
        </w:tc>
      </w:tr>
      <w:tr w:rsidR="00D164F9" w:rsidRPr="00D164F9" w14:paraId="37CAAAF2" w14:textId="77777777" w:rsidTr="00E136E1">
        <w:trPr>
          <w:trHeight w:val="300"/>
        </w:trPr>
        <w:tc>
          <w:tcPr>
            <w:tcW w:w="392" w:type="dxa"/>
            <w:tcBorders>
              <w:top w:val="dotted" w:sz="4" w:space="0" w:color="auto"/>
              <w:bottom w:val="dotted" w:sz="4" w:space="0" w:color="auto"/>
            </w:tcBorders>
          </w:tcPr>
          <w:p w14:paraId="54B3B450" w14:textId="77777777" w:rsidR="00D164F9" w:rsidRPr="00D164F9" w:rsidRDefault="00D164F9" w:rsidP="00D164F9">
            <w:pPr>
              <w:spacing w:before="60" w:after="40" w:line="276" w:lineRule="auto"/>
              <w:ind w:left="0" w:right="284" w:firstLine="0"/>
              <w:rPr>
                <w:rFonts w:ascii="Gill Sans MT" w:hAnsi="Gill Sans MT"/>
                <w:bCs/>
                <w:sz w:val="24"/>
                <w:lang w:val="en-GB"/>
              </w:rPr>
            </w:pPr>
            <w:r w:rsidRPr="00D164F9">
              <w:rPr>
                <w:rFonts w:ascii="Gill Sans MT" w:hAnsi="Gill Sans MT"/>
                <w:bCs/>
                <w:sz w:val="24"/>
                <w:lang w:val="en-GB"/>
              </w:rPr>
              <w:t>8</w:t>
            </w:r>
          </w:p>
        </w:tc>
        <w:tc>
          <w:tcPr>
            <w:tcW w:w="7229" w:type="dxa"/>
            <w:tcBorders>
              <w:top w:val="dotted" w:sz="4" w:space="0" w:color="auto"/>
              <w:bottom w:val="dotted" w:sz="4" w:space="0" w:color="auto"/>
            </w:tcBorders>
          </w:tcPr>
          <w:p w14:paraId="0D1953C8" w14:textId="77777777" w:rsidR="00D164F9" w:rsidRPr="00D164F9" w:rsidRDefault="00D164F9" w:rsidP="00D164F9">
            <w:pPr>
              <w:spacing w:before="60" w:after="40" w:line="276" w:lineRule="auto"/>
              <w:ind w:left="284" w:right="284"/>
              <w:rPr>
                <w:rFonts w:ascii="Gill Sans MT" w:hAnsi="Gill Sans MT"/>
                <w:bCs/>
                <w:sz w:val="24"/>
                <w:lang w:val="en-GB"/>
              </w:rPr>
            </w:pPr>
            <w:r w:rsidRPr="00D164F9">
              <w:rPr>
                <w:rFonts w:ascii="Gill Sans MT" w:hAnsi="Gill Sans MT"/>
                <w:bCs/>
                <w:sz w:val="24"/>
                <w:lang w:val="en-GB"/>
              </w:rPr>
              <w:t>Transition Period</w:t>
            </w:r>
          </w:p>
        </w:tc>
        <w:tc>
          <w:tcPr>
            <w:tcW w:w="2126" w:type="dxa"/>
            <w:tcBorders>
              <w:top w:val="dotted" w:sz="4" w:space="0" w:color="auto"/>
              <w:bottom w:val="dotted" w:sz="4" w:space="0" w:color="auto"/>
            </w:tcBorders>
          </w:tcPr>
          <w:p w14:paraId="1FAFD6A8" w14:textId="77777777" w:rsidR="00D164F9" w:rsidRPr="00D164F9" w:rsidRDefault="00D164F9" w:rsidP="00D164F9">
            <w:pPr>
              <w:spacing w:before="40" w:after="40" w:line="276" w:lineRule="auto"/>
              <w:ind w:right="170"/>
              <w:jc w:val="right"/>
              <w:rPr>
                <w:rFonts w:ascii="Gill Sans MT" w:hAnsi="Gill Sans MT"/>
                <w:sz w:val="24"/>
                <w:lang w:val="en-GB"/>
              </w:rPr>
            </w:pPr>
          </w:p>
        </w:tc>
      </w:tr>
    </w:tbl>
    <w:p w14:paraId="750CDD6D" w14:textId="77777777" w:rsidR="00D164F9" w:rsidRPr="00D164F9" w:rsidRDefault="00D164F9" w:rsidP="00D164F9">
      <w:pPr>
        <w:spacing w:line="276" w:lineRule="auto"/>
        <w:rPr>
          <w:rFonts w:ascii="Gill Sans MT" w:hAnsi="Gill Sans MT"/>
          <w:b/>
          <w:sz w:val="24"/>
          <w:lang w:val="en-GB"/>
        </w:rPr>
      </w:pPr>
    </w:p>
    <w:p w14:paraId="0997A4CC" w14:textId="77777777" w:rsidR="00D164F9" w:rsidRPr="00D164F9" w:rsidRDefault="00D164F9" w:rsidP="00D164F9">
      <w:pPr>
        <w:spacing w:after="0" w:line="276" w:lineRule="auto"/>
        <w:ind w:left="10" w:hanging="10"/>
        <w:jc w:val="center"/>
        <w:rPr>
          <w:rFonts w:ascii="Gill Sans MT" w:hAnsi="Gill Sans MT"/>
          <w:color w:val="003399"/>
          <w:sz w:val="24"/>
          <w:lang w:val="en-GB"/>
        </w:rPr>
      </w:pPr>
      <w:r w:rsidRPr="00D164F9">
        <w:rPr>
          <w:rFonts w:ascii="Gill Sans MT" w:hAnsi="Gill Sans MT"/>
          <w:color w:val="003399"/>
          <w:sz w:val="24"/>
          <w:lang w:val="en-GB"/>
        </w:rPr>
        <w:t>Draft for Comments</w:t>
      </w:r>
    </w:p>
    <w:p w14:paraId="1999E5E0" w14:textId="77777777" w:rsidR="00D164F9" w:rsidRPr="00D164F9" w:rsidRDefault="00D164F9" w:rsidP="00D164F9">
      <w:pPr>
        <w:spacing w:after="0" w:line="276" w:lineRule="auto"/>
        <w:ind w:left="6" w:hanging="10"/>
        <w:rPr>
          <w:rFonts w:ascii="Gill Sans MT" w:hAnsi="Gill Sans MT"/>
          <w:sz w:val="24"/>
          <w:lang w:val="en-GB"/>
        </w:rPr>
      </w:pPr>
    </w:p>
    <w:p w14:paraId="40148BF4" w14:textId="77777777" w:rsidR="00D164F9" w:rsidRPr="00D164F9" w:rsidRDefault="00D164F9" w:rsidP="00D164F9">
      <w:pPr>
        <w:spacing w:after="329" w:line="276" w:lineRule="auto"/>
        <w:ind w:left="12" w:firstLine="0"/>
        <w:jc w:val="both"/>
        <w:rPr>
          <w:rFonts w:ascii="Gill Sans MT" w:hAnsi="Gill Sans MT"/>
          <w:sz w:val="24"/>
          <w:lang w:val="en-GB"/>
        </w:rPr>
      </w:pPr>
      <w:r w:rsidRPr="00D164F9">
        <w:rPr>
          <w:rFonts w:ascii="Gill Sans MT" w:hAnsi="Gill Sans MT"/>
          <w:sz w:val="24"/>
          <w:lang w:val="en-GB"/>
        </w:rPr>
        <w:t xml:space="preserve">Please send any comments you may have to the SADC MRH Project Coordinator (sadcproject@mcaz.co.zw) with copies to Mr M. A. Maunge (mmaunge@mcaz.co.zw) and ZAZIBONA Administrator (zazibonaadmin@mcaz.co.zw) by 27 February 2026. </w:t>
      </w:r>
    </w:p>
    <w:p w14:paraId="45ADDE1D" w14:textId="7D494F1A" w:rsidR="00D164F9" w:rsidRPr="00D164F9" w:rsidRDefault="00D164F9" w:rsidP="00D164F9">
      <w:pPr>
        <w:spacing w:after="329" w:line="276" w:lineRule="auto"/>
        <w:ind w:left="12" w:firstLine="0"/>
        <w:jc w:val="both"/>
        <w:rPr>
          <w:rFonts w:ascii="Gill Sans MT" w:hAnsi="Gill Sans MT"/>
          <w:sz w:val="24"/>
          <w:lang w:val="en-GB"/>
        </w:rPr>
      </w:pPr>
      <w:r w:rsidRPr="00D164F9">
        <w:rPr>
          <w:rFonts w:ascii="Gill Sans MT" w:hAnsi="Gill Sans MT"/>
          <w:sz w:val="24"/>
          <w:lang w:val="en-GB"/>
        </w:rPr>
        <w:t>Comments should be compiled on the accompanying table-for-comments.</w:t>
      </w:r>
      <w:r w:rsidRPr="00D164F9">
        <w:rPr>
          <w:rFonts w:ascii="Gill Sans MT" w:eastAsia="Times New Roman" w:hAnsi="Gill Sans MT" w:cs="Times New Roman"/>
          <w:b/>
          <w:sz w:val="24"/>
          <w:lang w:val="en-GB"/>
        </w:rPr>
        <w:t xml:space="preserve"> </w:t>
      </w:r>
    </w:p>
    <w:p w14:paraId="03B10CCA" w14:textId="5DF61C70" w:rsidR="00D164F9" w:rsidRPr="00D164F9" w:rsidRDefault="00D164F9" w:rsidP="00D164F9">
      <w:pPr>
        <w:spacing w:after="0" w:line="276" w:lineRule="auto"/>
        <w:ind w:left="7" w:hanging="10"/>
        <w:jc w:val="both"/>
        <w:rPr>
          <w:rFonts w:ascii="Gill Sans MT" w:hAnsi="Gill Sans MT"/>
          <w:b/>
          <w:sz w:val="24"/>
          <w:lang w:val="en-GB"/>
        </w:rPr>
      </w:pPr>
      <w:r w:rsidRPr="00D164F9">
        <w:rPr>
          <w:rFonts w:ascii="Gill Sans MT" w:hAnsi="Gill Sans MT"/>
          <w:b/>
          <w:sz w:val="24"/>
          <w:lang w:val="en-GB"/>
        </w:rPr>
        <w:lastRenderedPageBreak/>
        <w:t xml:space="preserve">Document History </w:t>
      </w:r>
    </w:p>
    <w:p w14:paraId="3A4444AD" w14:textId="77777777" w:rsidR="00D164F9" w:rsidRPr="00D164F9" w:rsidRDefault="00D164F9" w:rsidP="00D164F9">
      <w:pPr>
        <w:spacing w:after="0" w:line="276" w:lineRule="auto"/>
        <w:ind w:left="7" w:hanging="10"/>
        <w:jc w:val="both"/>
        <w:rPr>
          <w:rFonts w:ascii="Gill Sans MT" w:hAnsi="Gill Sans MT"/>
          <w:sz w:val="24"/>
          <w:lang w:val="en-GB"/>
        </w:rPr>
      </w:pPr>
    </w:p>
    <w:tbl>
      <w:tblPr>
        <w:tblStyle w:val="TableGrid0"/>
        <w:tblW w:w="0" w:type="auto"/>
        <w:tblInd w:w="7" w:type="dxa"/>
        <w:tblLook w:val="04A0" w:firstRow="1" w:lastRow="0" w:firstColumn="1" w:lastColumn="0" w:noHBand="0" w:noVBand="1"/>
      </w:tblPr>
      <w:tblGrid>
        <w:gridCol w:w="1169"/>
        <w:gridCol w:w="1938"/>
        <w:gridCol w:w="5902"/>
      </w:tblGrid>
      <w:tr w:rsidR="00D164F9" w:rsidRPr="00D164F9" w14:paraId="420C629B" w14:textId="77777777" w:rsidTr="00E136E1">
        <w:tc>
          <w:tcPr>
            <w:tcW w:w="1169" w:type="dxa"/>
          </w:tcPr>
          <w:p w14:paraId="680B6987" w14:textId="77777777" w:rsidR="00D164F9" w:rsidRPr="00D164F9" w:rsidRDefault="00D164F9" w:rsidP="00D164F9">
            <w:pPr>
              <w:spacing w:after="0" w:line="276" w:lineRule="auto"/>
              <w:ind w:left="0" w:firstLine="0"/>
              <w:jc w:val="both"/>
              <w:rPr>
                <w:rFonts w:ascii="Gill Sans MT" w:hAnsi="Gill Sans MT"/>
                <w:b/>
                <w:bCs/>
                <w:sz w:val="24"/>
                <w:lang w:val="en-GB"/>
              </w:rPr>
            </w:pPr>
            <w:r w:rsidRPr="00D164F9">
              <w:rPr>
                <w:rFonts w:ascii="Gill Sans MT" w:hAnsi="Gill Sans MT"/>
                <w:b/>
                <w:bCs/>
                <w:sz w:val="24"/>
                <w:lang w:val="en-GB"/>
              </w:rPr>
              <w:t>Revision Number</w:t>
            </w:r>
          </w:p>
        </w:tc>
        <w:tc>
          <w:tcPr>
            <w:tcW w:w="1938" w:type="dxa"/>
          </w:tcPr>
          <w:p w14:paraId="18DC413A" w14:textId="77777777" w:rsidR="00D164F9" w:rsidRPr="00D164F9" w:rsidRDefault="00D164F9" w:rsidP="00D164F9">
            <w:pPr>
              <w:spacing w:after="0" w:line="276" w:lineRule="auto"/>
              <w:ind w:left="0" w:firstLine="0"/>
              <w:jc w:val="both"/>
              <w:rPr>
                <w:rFonts w:ascii="Gill Sans MT" w:hAnsi="Gill Sans MT"/>
                <w:b/>
                <w:bCs/>
                <w:sz w:val="24"/>
                <w:lang w:val="en-GB"/>
              </w:rPr>
            </w:pPr>
            <w:r w:rsidRPr="00D164F9">
              <w:rPr>
                <w:rFonts w:ascii="Gill Sans MT" w:hAnsi="Gill Sans MT"/>
                <w:b/>
                <w:bCs/>
                <w:sz w:val="24"/>
                <w:lang w:val="en-GB"/>
              </w:rPr>
              <w:t>Date implemented</w:t>
            </w:r>
          </w:p>
        </w:tc>
        <w:tc>
          <w:tcPr>
            <w:tcW w:w="5902" w:type="dxa"/>
          </w:tcPr>
          <w:p w14:paraId="54BF1819" w14:textId="77777777" w:rsidR="00D164F9" w:rsidRPr="00D164F9" w:rsidRDefault="00D164F9" w:rsidP="00D164F9">
            <w:pPr>
              <w:spacing w:line="276" w:lineRule="auto"/>
              <w:jc w:val="both"/>
              <w:rPr>
                <w:rFonts w:ascii="Gill Sans MT" w:eastAsia="Calibri" w:hAnsi="Gill Sans MT"/>
                <w:b/>
                <w:bCs/>
                <w:sz w:val="24"/>
                <w:lang w:val="en-GB"/>
              </w:rPr>
            </w:pPr>
            <w:r w:rsidRPr="00D164F9">
              <w:rPr>
                <w:rFonts w:ascii="Gill Sans MT" w:eastAsia="Calibri" w:hAnsi="Gill Sans MT"/>
                <w:b/>
                <w:bCs/>
                <w:sz w:val="24"/>
                <w:lang w:val="en-GB"/>
              </w:rPr>
              <w:t>Reason for Change and Amendments</w:t>
            </w:r>
          </w:p>
        </w:tc>
      </w:tr>
      <w:tr w:rsidR="00D164F9" w:rsidRPr="00D164F9" w14:paraId="50BABE66" w14:textId="77777777" w:rsidTr="00E136E1">
        <w:tc>
          <w:tcPr>
            <w:tcW w:w="1169" w:type="dxa"/>
          </w:tcPr>
          <w:p w14:paraId="702FA0E2" w14:textId="77777777" w:rsidR="00D164F9" w:rsidRPr="00D164F9" w:rsidRDefault="00D164F9" w:rsidP="00D164F9">
            <w:pPr>
              <w:spacing w:after="0" w:line="276" w:lineRule="auto"/>
              <w:ind w:left="0" w:firstLine="0"/>
              <w:jc w:val="both"/>
              <w:rPr>
                <w:rFonts w:ascii="Gill Sans MT" w:hAnsi="Gill Sans MT"/>
                <w:sz w:val="24"/>
                <w:lang w:val="en-GB"/>
              </w:rPr>
            </w:pPr>
          </w:p>
        </w:tc>
        <w:tc>
          <w:tcPr>
            <w:tcW w:w="1938" w:type="dxa"/>
          </w:tcPr>
          <w:p w14:paraId="6E3BF05D" w14:textId="77777777" w:rsidR="00D164F9" w:rsidRPr="00D164F9" w:rsidRDefault="00D164F9" w:rsidP="00D164F9">
            <w:pPr>
              <w:spacing w:after="0" w:line="276" w:lineRule="auto"/>
              <w:ind w:left="0" w:firstLine="0"/>
              <w:jc w:val="both"/>
              <w:rPr>
                <w:rFonts w:ascii="Gill Sans MT" w:hAnsi="Gill Sans MT"/>
                <w:sz w:val="24"/>
                <w:lang w:val="en-GB"/>
              </w:rPr>
            </w:pPr>
          </w:p>
        </w:tc>
        <w:tc>
          <w:tcPr>
            <w:tcW w:w="5902" w:type="dxa"/>
          </w:tcPr>
          <w:p w14:paraId="0C812024" w14:textId="77777777" w:rsidR="00D164F9" w:rsidRPr="00D164F9" w:rsidRDefault="00D164F9" w:rsidP="00D164F9">
            <w:pPr>
              <w:spacing w:after="0" w:line="276" w:lineRule="auto"/>
              <w:ind w:left="0" w:firstLine="0"/>
              <w:jc w:val="both"/>
              <w:rPr>
                <w:rFonts w:ascii="Gill Sans MT" w:hAnsi="Gill Sans MT"/>
                <w:sz w:val="24"/>
                <w:lang w:val="en-GB"/>
              </w:rPr>
            </w:pPr>
          </w:p>
        </w:tc>
      </w:tr>
      <w:tr w:rsidR="00D164F9" w:rsidRPr="00D164F9" w14:paraId="56C7BB68" w14:textId="77777777" w:rsidTr="00E136E1">
        <w:tc>
          <w:tcPr>
            <w:tcW w:w="1169" w:type="dxa"/>
          </w:tcPr>
          <w:p w14:paraId="2727272C" w14:textId="77777777" w:rsidR="00D164F9" w:rsidRPr="00D164F9" w:rsidRDefault="00D164F9" w:rsidP="00D164F9">
            <w:pPr>
              <w:spacing w:after="0" w:line="276" w:lineRule="auto"/>
              <w:ind w:left="0" w:firstLine="0"/>
              <w:jc w:val="both"/>
              <w:rPr>
                <w:rFonts w:ascii="Gill Sans MT" w:hAnsi="Gill Sans MT"/>
                <w:sz w:val="24"/>
                <w:lang w:val="en-GB"/>
              </w:rPr>
            </w:pPr>
          </w:p>
        </w:tc>
        <w:tc>
          <w:tcPr>
            <w:tcW w:w="1938" w:type="dxa"/>
          </w:tcPr>
          <w:p w14:paraId="24168DD7" w14:textId="77777777" w:rsidR="00D164F9" w:rsidRPr="00D164F9" w:rsidRDefault="00D164F9" w:rsidP="00D164F9">
            <w:pPr>
              <w:spacing w:after="0" w:line="276" w:lineRule="auto"/>
              <w:ind w:left="0" w:firstLine="0"/>
              <w:jc w:val="both"/>
              <w:rPr>
                <w:rFonts w:ascii="Gill Sans MT" w:hAnsi="Gill Sans MT"/>
                <w:sz w:val="24"/>
                <w:lang w:val="en-GB"/>
              </w:rPr>
            </w:pPr>
          </w:p>
        </w:tc>
        <w:tc>
          <w:tcPr>
            <w:tcW w:w="5902" w:type="dxa"/>
          </w:tcPr>
          <w:p w14:paraId="104C3631" w14:textId="77777777" w:rsidR="00D164F9" w:rsidRPr="00D164F9" w:rsidRDefault="00D164F9" w:rsidP="00D164F9">
            <w:pPr>
              <w:spacing w:after="0" w:line="276" w:lineRule="auto"/>
              <w:ind w:left="0" w:firstLine="0"/>
              <w:jc w:val="both"/>
              <w:rPr>
                <w:rFonts w:ascii="Gill Sans MT" w:hAnsi="Gill Sans MT"/>
                <w:sz w:val="24"/>
                <w:lang w:val="en-GB"/>
              </w:rPr>
            </w:pPr>
          </w:p>
        </w:tc>
      </w:tr>
    </w:tbl>
    <w:p w14:paraId="476D7B2B" w14:textId="77777777" w:rsidR="00D164F9" w:rsidRPr="00D164F9" w:rsidRDefault="00D164F9" w:rsidP="00D164F9">
      <w:pPr>
        <w:spacing w:after="0" w:line="276" w:lineRule="auto"/>
        <w:ind w:left="7" w:hanging="10"/>
        <w:jc w:val="both"/>
        <w:rPr>
          <w:rFonts w:ascii="Gill Sans MT" w:hAnsi="Gill Sans MT"/>
          <w:sz w:val="24"/>
          <w:lang w:val="en-GB"/>
        </w:rPr>
      </w:pPr>
    </w:p>
    <w:p w14:paraId="4E1AFA29" w14:textId="77777777" w:rsidR="00D164F9" w:rsidRPr="00D164F9" w:rsidRDefault="00D164F9" w:rsidP="00D164F9">
      <w:pPr>
        <w:spacing w:after="0" w:line="276" w:lineRule="auto"/>
        <w:ind w:left="7" w:hanging="10"/>
        <w:jc w:val="both"/>
        <w:rPr>
          <w:rFonts w:ascii="Gill Sans MT" w:hAnsi="Gill Sans MT"/>
          <w:sz w:val="24"/>
          <w:lang w:val="en-GB"/>
        </w:rPr>
      </w:pPr>
    </w:p>
    <w:p w14:paraId="7BFBD30E" w14:textId="77777777" w:rsidR="00D164F9" w:rsidRPr="00D164F9" w:rsidRDefault="00D164F9" w:rsidP="00D164F9">
      <w:pPr>
        <w:spacing w:after="0" w:line="276" w:lineRule="auto"/>
        <w:ind w:left="7" w:hanging="10"/>
        <w:jc w:val="both"/>
        <w:rPr>
          <w:rFonts w:ascii="Gill Sans MT" w:hAnsi="Gill Sans MT"/>
          <w:sz w:val="24"/>
          <w:lang w:val="en-GB"/>
        </w:rPr>
      </w:pPr>
    </w:p>
    <w:p w14:paraId="06DCA9F7" w14:textId="77777777" w:rsidR="00D164F9" w:rsidRPr="00D164F9" w:rsidRDefault="00D164F9" w:rsidP="00D164F9">
      <w:pPr>
        <w:spacing w:after="0" w:line="276" w:lineRule="auto"/>
        <w:ind w:left="12" w:firstLine="0"/>
        <w:jc w:val="both"/>
        <w:rPr>
          <w:rFonts w:ascii="Gill Sans MT" w:hAnsi="Gill Sans MT"/>
          <w:sz w:val="24"/>
          <w:lang w:val="en-GB"/>
        </w:rPr>
      </w:pPr>
      <w:r w:rsidRPr="00D164F9">
        <w:rPr>
          <w:rFonts w:ascii="Gill Sans MT" w:eastAsia="Arial" w:hAnsi="Gill Sans MT" w:cs="Arial"/>
          <w:sz w:val="24"/>
          <w:lang w:val="en-GB"/>
        </w:rPr>
        <w:t xml:space="preserve"> </w:t>
      </w:r>
      <w:r w:rsidRPr="00D164F9">
        <w:rPr>
          <w:rFonts w:ascii="Gill Sans MT" w:eastAsia="Arial" w:hAnsi="Gill Sans MT" w:cs="Arial"/>
          <w:sz w:val="24"/>
          <w:lang w:val="en-GB"/>
        </w:rPr>
        <w:tab/>
      </w:r>
      <w:r w:rsidRPr="00D164F9">
        <w:rPr>
          <w:rFonts w:ascii="Gill Sans MT" w:hAnsi="Gill Sans MT"/>
          <w:sz w:val="24"/>
          <w:lang w:val="en-GB"/>
        </w:rPr>
        <w:t xml:space="preserve"> </w:t>
      </w:r>
    </w:p>
    <w:p w14:paraId="732B99B5" w14:textId="5A710F2B" w:rsidR="00E657F6" w:rsidRPr="00D164F9" w:rsidRDefault="00D164F9" w:rsidP="00D164F9">
      <w:pPr>
        <w:spacing w:after="160" w:line="276" w:lineRule="auto"/>
        <w:ind w:left="0" w:firstLine="0"/>
        <w:rPr>
          <w:rFonts w:ascii="Gill Sans MT" w:eastAsia="Times New Roman" w:hAnsi="Gill Sans MT" w:cs="Times New Roman"/>
          <w:b/>
          <w:color w:val="auto"/>
          <w:sz w:val="24"/>
        </w:rPr>
      </w:pPr>
      <w:r w:rsidRPr="00D164F9">
        <w:rPr>
          <w:rFonts w:ascii="Gill Sans MT" w:eastAsia="Times New Roman" w:hAnsi="Gill Sans MT" w:cs="Times New Roman"/>
          <w:b/>
          <w:color w:val="auto"/>
          <w:sz w:val="24"/>
          <w:lang w:val="en-GB"/>
        </w:rPr>
        <w:br w:type="page"/>
      </w:r>
    </w:p>
    <w:p w14:paraId="59985CF9" w14:textId="026B8DCD" w:rsidR="00C24F4F" w:rsidRPr="00D164F9" w:rsidRDefault="00C24F4F" w:rsidP="00D164F9">
      <w:pPr>
        <w:spacing w:after="160" w:line="276" w:lineRule="auto"/>
        <w:ind w:left="0" w:firstLine="0"/>
        <w:jc w:val="both"/>
        <w:rPr>
          <w:rFonts w:ascii="Gill Sans MT" w:eastAsia="Times New Roman" w:hAnsi="Gill Sans MT" w:cs="Times New Roman"/>
          <w:b/>
          <w:color w:val="auto"/>
          <w:sz w:val="24"/>
        </w:rPr>
      </w:pPr>
      <w:r w:rsidRPr="00D164F9">
        <w:rPr>
          <w:rFonts w:ascii="Gill Sans MT" w:eastAsia="Times New Roman" w:hAnsi="Gill Sans MT" w:cs="Times New Roman"/>
          <w:b/>
          <w:color w:val="auto"/>
          <w:sz w:val="24"/>
        </w:rPr>
        <w:lastRenderedPageBreak/>
        <w:t xml:space="preserve">PREAMBLE </w:t>
      </w:r>
    </w:p>
    <w:p w14:paraId="4533947F" w14:textId="77777777" w:rsidR="00C24F4F" w:rsidRPr="00D164F9" w:rsidRDefault="00C24F4F" w:rsidP="00D164F9">
      <w:pPr>
        <w:spacing w:after="160" w:line="276" w:lineRule="auto"/>
        <w:ind w:left="0" w:firstLine="0"/>
        <w:jc w:val="both"/>
        <w:rPr>
          <w:rFonts w:ascii="Gill Sans MT" w:eastAsia="Times New Roman" w:hAnsi="Gill Sans MT" w:cs="Times New Roman"/>
          <w:b/>
          <w:color w:val="auto"/>
          <w:sz w:val="24"/>
        </w:rPr>
      </w:pPr>
      <w:r w:rsidRPr="00D164F9">
        <w:rPr>
          <w:rFonts w:ascii="Gill Sans MT" w:eastAsia="Times New Roman" w:hAnsi="Gill Sans MT" w:cs="Times New Roman"/>
          <w:b/>
          <w:color w:val="auto"/>
          <w:sz w:val="24"/>
        </w:rPr>
        <w:t>Purpose</w:t>
      </w:r>
    </w:p>
    <w:p w14:paraId="66D4B662" w14:textId="77777777" w:rsidR="00C24F4F" w:rsidRPr="00D164F9" w:rsidRDefault="00C24F4F" w:rsidP="00D164F9">
      <w:pPr>
        <w:pStyle w:val="p1"/>
        <w:spacing w:line="276" w:lineRule="auto"/>
        <w:jc w:val="both"/>
        <w:rPr>
          <w:rFonts w:ascii="Gill Sans MT" w:hAnsi="Gill Sans MT"/>
          <w:color w:val="auto"/>
          <w:sz w:val="24"/>
          <w:szCs w:val="24"/>
          <w:lang w:val="en-US"/>
        </w:rPr>
      </w:pPr>
      <w:r w:rsidRPr="00D164F9">
        <w:rPr>
          <w:rFonts w:ascii="Gill Sans MT" w:hAnsi="Gill Sans MT"/>
          <w:color w:val="auto"/>
          <w:sz w:val="24"/>
          <w:szCs w:val="24"/>
          <w:lang w:val="en-US"/>
        </w:rPr>
        <w:t xml:space="preserve">The purpose of this document is to formalize SADC’s adoption and implementation </w:t>
      </w:r>
      <w:r w:rsidR="008C5321" w:rsidRPr="00D164F9">
        <w:rPr>
          <w:rFonts w:ascii="Gill Sans MT" w:hAnsi="Gill Sans MT"/>
          <w:color w:val="auto"/>
          <w:sz w:val="24"/>
          <w:szCs w:val="24"/>
          <w:lang w:val="en-US"/>
        </w:rPr>
        <w:t>sterile products</w:t>
      </w:r>
    </w:p>
    <w:p w14:paraId="7A8FA39B" w14:textId="77777777" w:rsidR="00C24F4F" w:rsidRPr="00D164F9" w:rsidRDefault="00C24F4F" w:rsidP="00D164F9">
      <w:pPr>
        <w:spacing w:before="120" w:after="80" w:line="276" w:lineRule="auto"/>
        <w:ind w:left="0" w:right="284" w:firstLine="0"/>
        <w:jc w:val="both"/>
        <w:rPr>
          <w:rFonts w:ascii="Gill Sans MT" w:eastAsia="Times New Roman" w:hAnsi="Gill Sans MT" w:cs="Times New Roman"/>
          <w:color w:val="auto"/>
          <w:sz w:val="24"/>
        </w:rPr>
      </w:pPr>
    </w:p>
    <w:p w14:paraId="738471F5" w14:textId="77777777" w:rsidR="00C24F4F" w:rsidRPr="00D164F9" w:rsidRDefault="00C24F4F" w:rsidP="00D164F9">
      <w:pPr>
        <w:spacing w:after="160" w:line="276" w:lineRule="auto"/>
        <w:ind w:left="0" w:firstLine="0"/>
        <w:jc w:val="both"/>
        <w:rPr>
          <w:rFonts w:ascii="Gill Sans MT" w:eastAsia="Times New Roman" w:hAnsi="Gill Sans MT" w:cs="Times New Roman"/>
          <w:b/>
          <w:color w:val="auto"/>
          <w:sz w:val="24"/>
        </w:rPr>
      </w:pPr>
      <w:r w:rsidRPr="00D164F9">
        <w:rPr>
          <w:rFonts w:ascii="Gill Sans MT" w:eastAsia="Times New Roman" w:hAnsi="Gill Sans MT" w:cs="Times New Roman"/>
          <w:b/>
          <w:color w:val="auto"/>
          <w:sz w:val="24"/>
        </w:rPr>
        <w:t xml:space="preserve">Adoption Statement </w:t>
      </w:r>
    </w:p>
    <w:p w14:paraId="457DF623" w14:textId="0C9AE8F0" w:rsidR="00C24F4F" w:rsidRPr="00D164F9" w:rsidRDefault="00C24F4F" w:rsidP="00D164F9">
      <w:pPr>
        <w:pStyle w:val="p1"/>
        <w:spacing w:line="276" w:lineRule="auto"/>
        <w:jc w:val="both"/>
        <w:rPr>
          <w:rFonts w:ascii="Gill Sans MT" w:hAnsi="Gill Sans MT"/>
          <w:color w:val="auto"/>
          <w:sz w:val="24"/>
          <w:szCs w:val="24"/>
        </w:rPr>
      </w:pPr>
      <w:r w:rsidRPr="00D164F9">
        <w:rPr>
          <w:rFonts w:ascii="Gill Sans MT" w:hAnsi="Gill Sans MT"/>
          <w:color w:val="auto"/>
          <w:sz w:val="24"/>
          <w:szCs w:val="24"/>
          <w:lang w:val="en-US"/>
        </w:rPr>
        <w:t>SADC</w:t>
      </w:r>
      <w:r w:rsidR="00E3554D" w:rsidRPr="00D164F9">
        <w:rPr>
          <w:rFonts w:ascii="Gill Sans MT" w:hAnsi="Gill Sans MT"/>
          <w:color w:val="auto"/>
          <w:sz w:val="24"/>
          <w:szCs w:val="24"/>
          <w:lang w:val="en-US"/>
        </w:rPr>
        <w:t xml:space="preserve"> formally</w:t>
      </w:r>
      <w:r w:rsidRPr="00D164F9">
        <w:rPr>
          <w:rFonts w:ascii="Gill Sans MT" w:hAnsi="Gill Sans MT"/>
          <w:color w:val="auto"/>
          <w:sz w:val="24"/>
          <w:szCs w:val="24"/>
          <w:lang w:val="en-US"/>
        </w:rPr>
        <w:t xml:space="preserve"> adopts </w:t>
      </w:r>
      <w:r w:rsidR="004D18DF" w:rsidRPr="00D164F9">
        <w:rPr>
          <w:rFonts w:ascii="Gill Sans MT" w:hAnsi="Gill Sans MT"/>
          <w:color w:val="auto"/>
          <w:sz w:val="24"/>
          <w:szCs w:val="24"/>
          <w:lang w:val="en-US"/>
        </w:rPr>
        <w:t xml:space="preserve">the </w:t>
      </w:r>
      <w:r w:rsidR="002544A2" w:rsidRPr="00D164F9">
        <w:rPr>
          <w:rFonts w:ascii="Gill Sans MT" w:hAnsi="Gill Sans MT"/>
          <w:color w:val="auto"/>
          <w:sz w:val="24"/>
          <w:szCs w:val="24"/>
          <w:lang w:val="en-US"/>
        </w:rPr>
        <w:t>EMA steril</w:t>
      </w:r>
      <w:r w:rsidR="00B62402" w:rsidRPr="00D164F9">
        <w:rPr>
          <w:rFonts w:ascii="Gill Sans MT" w:hAnsi="Gill Sans MT"/>
          <w:color w:val="auto"/>
          <w:sz w:val="24"/>
          <w:szCs w:val="24"/>
          <w:lang w:val="en-US"/>
        </w:rPr>
        <w:t>isation</w:t>
      </w:r>
      <w:r w:rsidR="002544A2" w:rsidRPr="00D164F9">
        <w:rPr>
          <w:rFonts w:ascii="Gill Sans MT" w:hAnsi="Gill Sans MT"/>
          <w:color w:val="auto"/>
          <w:sz w:val="24"/>
          <w:szCs w:val="24"/>
          <w:lang w:val="en-US"/>
        </w:rPr>
        <w:t>-medicinal-product-active-substance-ex</w:t>
      </w:r>
      <w:r w:rsidR="00954142" w:rsidRPr="00D164F9">
        <w:rPr>
          <w:rFonts w:ascii="Gill Sans MT" w:hAnsi="Gill Sans MT"/>
          <w:color w:val="auto"/>
          <w:sz w:val="24"/>
          <w:szCs w:val="24"/>
          <w:lang w:val="en-US"/>
        </w:rPr>
        <w:t>c</w:t>
      </w:r>
      <w:r w:rsidR="002544A2" w:rsidRPr="00D164F9">
        <w:rPr>
          <w:rFonts w:ascii="Gill Sans MT" w:hAnsi="Gill Sans MT"/>
          <w:color w:val="auto"/>
          <w:sz w:val="24"/>
          <w:szCs w:val="24"/>
          <w:lang w:val="en-US"/>
        </w:rPr>
        <w:t>ipient-primary-container-scientific-guideline.</w:t>
      </w:r>
      <w:r w:rsidR="00D164F9">
        <w:rPr>
          <w:rFonts w:ascii="Gill Sans MT" w:hAnsi="Gill Sans MT"/>
          <w:color w:val="auto"/>
          <w:sz w:val="24"/>
          <w:szCs w:val="24"/>
          <w:lang w:val="en-US"/>
        </w:rPr>
        <w:t xml:space="preserve"> </w:t>
      </w:r>
      <w:r w:rsidRPr="00D164F9">
        <w:rPr>
          <w:rFonts w:ascii="Gill Sans MT" w:hAnsi="Gill Sans MT"/>
          <w:color w:val="auto"/>
          <w:sz w:val="24"/>
          <w:szCs w:val="24"/>
        </w:rPr>
        <w:t xml:space="preserve">The adoption </w:t>
      </w:r>
      <w:proofErr w:type="spellStart"/>
      <w:r w:rsidRPr="00D164F9">
        <w:rPr>
          <w:rFonts w:ascii="Gill Sans MT" w:hAnsi="Gill Sans MT"/>
          <w:color w:val="auto"/>
          <w:sz w:val="24"/>
          <w:szCs w:val="24"/>
        </w:rPr>
        <w:t>is</w:t>
      </w:r>
      <w:proofErr w:type="spellEnd"/>
      <w:r w:rsidRPr="00D164F9">
        <w:rPr>
          <w:rFonts w:ascii="Gill Sans MT" w:hAnsi="Gill Sans MT"/>
          <w:color w:val="auto"/>
          <w:sz w:val="24"/>
          <w:szCs w:val="24"/>
        </w:rPr>
        <w:t xml:space="preserve"> effective [dd Month </w:t>
      </w:r>
      <w:proofErr w:type="spellStart"/>
      <w:r w:rsidRPr="00D164F9">
        <w:rPr>
          <w:rFonts w:ascii="Gill Sans MT" w:hAnsi="Gill Sans MT"/>
          <w:color w:val="auto"/>
          <w:sz w:val="24"/>
          <w:szCs w:val="24"/>
        </w:rPr>
        <w:t>yyyy</w:t>
      </w:r>
      <w:proofErr w:type="spellEnd"/>
      <w:r w:rsidRPr="00D164F9">
        <w:rPr>
          <w:rFonts w:ascii="Gill Sans MT" w:hAnsi="Gill Sans MT"/>
          <w:color w:val="auto"/>
          <w:sz w:val="24"/>
          <w:szCs w:val="24"/>
        </w:rPr>
        <w:t>]. These requirements apply to SADC Medicines Regulatory Harmonization (Zazibona joint assessments). They also apply to SADC NRAs unless specified otherwise by an individual NRA.</w:t>
      </w:r>
    </w:p>
    <w:p w14:paraId="0C5875F5" w14:textId="77777777" w:rsidR="00C24F4F" w:rsidRPr="00D164F9" w:rsidRDefault="00C24F4F" w:rsidP="00D164F9">
      <w:pPr>
        <w:spacing w:after="160" w:line="276" w:lineRule="auto"/>
        <w:ind w:left="0" w:firstLine="0"/>
        <w:jc w:val="both"/>
        <w:rPr>
          <w:rFonts w:ascii="Gill Sans MT" w:eastAsia="Times New Roman" w:hAnsi="Gill Sans MT" w:cs="Times New Roman"/>
          <w:color w:val="auto"/>
          <w:sz w:val="24"/>
        </w:rPr>
      </w:pPr>
      <w:r w:rsidRPr="00D164F9">
        <w:rPr>
          <w:rFonts w:ascii="Gill Sans MT" w:eastAsia="Times New Roman" w:hAnsi="Gill Sans MT" w:cs="Times New Roman"/>
          <w:color w:val="auto"/>
          <w:sz w:val="24"/>
        </w:rPr>
        <w:t>The source guideline is accessible at:</w:t>
      </w:r>
    </w:p>
    <w:p w14:paraId="38B1F84B" w14:textId="77777777" w:rsidR="00DD0149" w:rsidRPr="00D164F9" w:rsidRDefault="00286263" w:rsidP="00D164F9">
      <w:pPr>
        <w:pStyle w:val="p1"/>
        <w:spacing w:line="276" w:lineRule="auto"/>
        <w:jc w:val="both"/>
        <w:rPr>
          <w:rFonts w:ascii="Gill Sans MT" w:hAnsi="Gill Sans MT"/>
          <w:color w:val="auto"/>
          <w:kern w:val="2"/>
          <w:sz w:val="24"/>
          <w:szCs w:val="24"/>
          <w:lang w:val="en-US" w:eastAsia="en-US"/>
          <w14:ligatures w14:val="standardContextual"/>
        </w:rPr>
      </w:pPr>
      <w:r w:rsidRPr="00D164F9">
        <w:rPr>
          <w:rFonts w:ascii="Gill Sans MT" w:hAnsi="Gill Sans MT"/>
          <w:color w:val="auto"/>
          <w:kern w:val="2"/>
          <w:sz w:val="24"/>
          <w:szCs w:val="24"/>
          <w:lang w:val="en-US" w:eastAsia="en-US"/>
          <w14:ligatures w14:val="standardContextual"/>
        </w:rPr>
        <w:t>Sterilization</w:t>
      </w:r>
      <w:r w:rsidR="00DD0149" w:rsidRPr="00D164F9">
        <w:rPr>
          <w:rFonts w:ascii="Gill Sans MT" w:hAnsi="Gill Sans MT"/>
          <w:color w:val="auto"/>
          <w:kern w:val="2"/>
          <w:sz w:val="24"/>
          <w:szCs w:val="24"/>
          <w:lang w:val="en-US" w:eastAsia="en-US"/>
          <w14:ligatures w14:val="standardContextual"/>
        </w:rPr>
        <w:t xml:space="preserve"> of the medicinal product, active</w:t>
      </w:r>
      <w:r w:rsidRPr="00D164F9">
        <w:rPr>
          <w:rFonts w:ascii="Gill Sans MT" w:hAnsi="Gill Sans MT"/>
          <w:color w:val="auto"/>
          <w:kern w:val="2"/>
          <w:sz w:val="24"/>
          <w:szCs w:val="24"/>
          <w:lang w:val="en-US" w:eastAsia="en-US"/>
          <w14:ligatures w14:val="standardContextual"/>
        </w:rPr>
        <w:t xml:space="preserve"> </w:t>
      </w:r>
      <w:r w:rsidR="00DD0149" w:rsidRPr="00D164F9">
        <w:rPr>
          <w:rFonts w:ascii="Gill Sans MT" w:hAnsi="Gill Sans MT"/>
          <w:color w:val="auto"/>
          <w:kern w:val="2"/>
          <w:sz w:val="24"/>
          <w:szCs w:val="24"/>
          <w:lang w:val="en-US" w:eastAsia="en-US"/>
          <w14:ligatures w14:val="standardContextual"/>
        </w:rPr>
        <w:t>substance, excipient and primary container</w:t>
      </w:r>
    </w:p>
    <w:p w14:paraId="1E8F293E" w14:textId="04807B52" w:rsidR="00C24F4F" w:rsidRPr="00D164F9" w:rsidRDefault="00E229F0" w:rsidP="00D164F9">
      <w:pPr>
        <w:pStyle w:val="p2"/>
        <w:spacing w:line="276" w:lineRule="auto"/>
        <w:jc w:val="both"/>
        <w:rPr>
          <w:rFonts w:ascii="Gill Sans MT" w:hAnsi="Gill Sans MT"/>
          <w:color w:val="auto"/>
          <w:kern w:val="2"/>
          <w:sz w:val="24"/>
          <w:szCs w:val="24"/>
          <w:lang w:val="en-US" w:eastAsia="en-US"/>
          <w14:ligatures w14:val="standardContextual"/>
        </w:rPr>
      </w:pPr>
      <w:hyperlink r:id="rId10" w:history="1">
        <w:r w:rsidRPr="00D164F9">
          <w:rPr>
            <w:rStyle w:val="Hyperlink"/>
            <w:rFonts w:ascii="Gill Sans MT" w:hAnsi="Gill Sans MT"/>
            <w:kern w:val="2"/>
            <w:sz w:val="24"/>
            <w:szCs w:val="24"/>
            <w:lang w:val="en-US" w:eastAsia="en-US"/>
            <w14:ligatures w14:val="standardContextual"/>
          </w:rPr>
          <w:t>https://www.ema.europa.eu/en/sterilisation-medicinal-product-active-substance-excipient-primary-container-scientific-guideline</w:t>
        </w:r>
      </w:hyperlink>
    </w:p>
    <w:p w14:paraId="752CEC2C" w14:textId="77777777" w:rsidR="007A7FD1" w:rsidRPr="00D164F9" w:rsidRDefault="007A7FD1" w:rsidP="00D164F9">
      <w:pPr>
        <w:spacing w:after="160" w:line="276" w:lineRule="auto"/>
        <w:ind w:left="0" w:firstLine="0"/>
        <w:jc w:val="both"/>
        <w:rPr>
          <w:rFonts w:ascii="Gill Sans MT" w:eastAsia="Times New Roman" w:hAnsi="Gill Sans MT" w:cs="Times New Roman"/>
          <w:b/>
          <w:color w:val="auto"/>
          <w:sz w:val="24"/>
        </w:rPr>
      </w:pPr>
    </w:p>
    <w:p w14:paraId="27ECDAD3" w14:textId="2FA8AE21" w:rsidR="00C24F4F" w:rsidRPr="00D164F9" w:rsidRDefault="00C24F4F" w:rsidP="00D164F9">
      <w:pPr>
        <w:spacing w:after="160" w:line="276" w:lineRule="auto"/>
        <w:ind w:left="0" w:firstLine="0"/>
        <w:jc w:val="both"/>
        <w:rPr>
          <w:rFonts w:ascii="Gill Sans MT" w:eastAsia="Times New Roman" w:hAnsi="Gill Sans MT" w:cs="Times New Roman"/>
          <w:b/>
          <w:color w:val="auto"/>
          <w:sz w:val="24"/>
        </w:rPr>
      </w:pPr>
      <w:r w:rsidRPr="00D164F9">
        <w:rPr>
          <w:rFonts w:ascii="Gill Sans MT" w:eastAsia="Times New Roman" w:hAnsi="Gill Sans MT" w:cs="Times New Roman"/>
          <w:b/>
          <w:color w:val="auto"/>
          <w:sz w:val="24"/>
        </w:rPr>
        <w:t>Rationale for Adoption</w:t>
      </w:r>
    </w:p>
    <w:p w14:paraId="44939B6E" w14:textId="77777777" w:rsidR="00C24F4F" w:rsidRPr="00D164F9" w:rsidRDefault="00C24F4F" w:rsidP="00D164F9">
      <w:pPr>
        <w:spacing w:after="160" w:line="276" w:lineRule="auto"/>
        <w:ind w:left="0"/>
        <w:jc w:val="both"/>
        <w:rPr>
          <w:rFonts w:ascii="Gill Sans MT" w:eastAsia="Times New Roman" w:hAnsi="Gill Sans MT" w:cs="Times New Roman"/>
          <w:color w:val="auto"/>
          <w:sz w:val="24"/>
        </w:rPr>
      </w:pPr>
      <w:r w:rsidRPr="00D164F9">
        <w:rPr>
          <w:rFonts w:ascii="Gill Sans MT" w:eastAsia="Times New Roman" w:hAnsi="Gill Sans MT" w:cs="Times New Roman"/>
          <w:color w:val="auto"/>
          <w:sz w:val="24"/>
        </w:rPr>
        <w:t xml:space="preserve">To ensure that the SADC standards are aligned with international standards or </w:t>
      </w:r>
      <w:proofErr w:type="gramStart"/>
      <w:r w:rsidRPr="00D164F9">
        <w:rPr>
          <w:rFonts w:ascii="Gill Sans MT" w:eastAsia="Times New Roman" w:hAnsi="Gill Sans MT" w:cs="Times New Roman"/>
          <w:color w:val="auto"/>
          <w:sz w:val="24"/>
        </w:rPr>
        <w:t>state of the art</w:t>
      </w:r>
      <w:proofErr w:type="gramEnd"/>
      <w:r w:rsidRPr="00D164F9">
        <w:rPr>
          <w:rFonts w:ascii="Gill Sans MT" w:eastAsia="Times New Roman" w:hAnsi="Gill Sans MT" w:cs="Times New Roman"/>
          <w:color w:val="auto"/>
          <w:sz w:val="24"/>
        </w:rPr>
        <w:t xml:space="preserve"> scientific practices. Adopting international standards such as</w:t>
      </w:r>
      <w:r w:rsidRPr="00D164F9">
        <w:rPr>
          <w:rFonts w:ascii="Gill Sans MT" w:eastAsia="Times New Roman" w:hAnsi="Gill Sans MT" w:cs="Times New Roman"/>
          <w:color w:val="C00000"/>
          <w:sz w:val="24"/>
        </w:rPr>
        <w:t xml:space="preserve"> </w:t>
      </w:r>
      <w:r w:rsidRPr="00D164F9">
        <w:rPr>
          <w:rFonts w:ascii="Gill Sans MT" w:eastAsia="Times New Roman" w:hAnsi="Gill Sans MT" w:cs="Times New Roman"/>
          <w:color w:val="auto"/>
          <w:sz w:val="24"/>
        </w:rPr>
        <w:t>WHO, reduces duplication of studies, promotes information exchange among the regulators, including reliance, more efficient assessment, aligns the region with global standards, and ultimately increases the availability of medicines to the public. The intended benefits of adopting this guideline are in line with the SADC and AU agenda on regional integration and cooperation.</w:t>
      </w:r>
    </w:p>
    <w:p w14:paraId="3A824DFC" w14:textId="77777777" w:rsidR="007A7FD1" w:rsidRPr="00D164F9" w:rsidRDefault="007A7FD1" w:rsidP="00D164F9">
      <w:pPr>
        <w:spacing w:after="160" w:line="276" w:lineRule="auto"/>
        <w:ind w:left="0" w:firstLine="0"/>
        <w:jc w:val="both"/>
        <w:rPr>
          <w:rFonts w:ascii="Gill Sans MT" w:eastAsia="Times New Roman" w:hAnsi="Gill Sans MT" w:cs="Times New Roman"/>
          <w:b/>
          <w:color w:val="auto"/>
          <w:sz w:val="24"/>
        </w:rPr>
      </w:pPr>
    </w:p>
    <w:p w14:paraId="6DBEAF70" w14:textId="5AB3B061" w:rsidR="00C24F4F" w:rsidRPr="00D164F9" w:rsidRDefault="00C24F4F" w:rsidP="00D164F9">
      <w:pPr>
        <w:spacing w:after="160" w:line="276" w:lineRule="auto"/>
        <w:ind w:left="0" w:firstLine="0"/>
        <w:jc w:val="both"/>
        <w:rPr>
          <w:rFonts w:ascii="Gill Sans MT" w:eastAsia="Times New Roman" w:hAnsi="Gill Sans MT" w:cs="Times New Roman"/>
          <w:b/>
          <w:color w:val="auto"/>
          <w:sz w:val="24"/>
        </w:rPr>
      </w:pPr>
      <w:r w:rsidRPr="00D164F9">
        <w:rPr>
          <w:rFonts w:ascii="Gill Sans MT" w:eastAsia="Times New Roman" w:hAnsi="Gill Sans MT" w:cs="Times New Roman"/>
          <w:b/>
          <w:color w:val="auto"/>
          <w:sz w:val="24"/>
        </w:rPr>
        <w:t>Scope</w:t>
      </w:r>
    </w:p>
    <w:p w14:paraId="6131074E" w14:textId="2573E016" w:rsidR="00C24F4F" w:rsidRPr="00D164F9" w:rsidRDefault="00C24F4F" w:rsidP="00D164F9">
      <w:pPr>
        <w:pStyle w:val="p1"/>
        <w:spacing w:line="276" w:lineRule="auto"/>
        <w:jc w:val="both"/>
        <w:rPr>
          <w:rFonts w:ascii="Gill Sans MT" w:eastAsia="Verdana" w:hAnsi="Gill Sans MT" w:cs="Verdana"/>
          <w:b/>
          <w:bCs/>
          <w:color w:val="003399"/>
          <w:kern w:val="2"/>
          <w:sz w:val="24"/>
          <w:szCs w:val="24"/>
          <w:lang w:val="en-GB" w:eastAsia="en-US"/>
          <w14:ligatures w14:val="standardContextual"/>
        </w:rPr>
      </w:pPr>
      <w:r w:rsidRPr="00D164F9">
        <w:rPr>
          <w:rFonts w:ascii="Gill Sans MT" w:hAnsi="Gill Sans MT"/>
          <w:color w:val="auto"/>
          <w:sz w:val="24"/>
          <w:szCs w:val="24"/>
          <w:lang w:val="en-US"/>
        </w:rPr>
        <w:t>This guideline provides recommendations</w:t>
      </w:r>
      <w:r w:rsidR="00D164F9">
        <w:rPr>
          <w:rFonts w:ascii="Gill Sans MT" w:hAnsi="Gill Sans MT"/>
          <w:color w:val="auto"/>
          <w:sz w:val="24"/>
          <w:szCs w:val="24"/>
          <w:lang w:val="en-US"/>
        </w:rPr>
        <w:t xml:space="preserve"> on the </w:t>
      </w:r>
      <w:proofErr w:type="gramStart"/>
      <w:r w:rsidR="00D164F9">
        <w:rPr>
          <w:rFonts w:ascii="Gill Sans MT" w:hAnsi="Gill Sans MT"/>
          <w:color w:val="auto"/>
          <w:sz w:val="24"/>
          <w:szCs w:val="24"/>
          <w:lang w:val="en-US"/>
        </w:rPr>
        <w:t>development</w:t>
      </w:r>
      <w:proofErr w:type="gramEnd"/>
      <w:r w:rsidRPr="00D164F9">
        <w:rPr>
          <w:rFonts w:ascii="Gill Sans MT" w:hAnsi="Gill Sans MT"/>
          <w:color w:val="auto"/>
          <w:sz w:val="24"/>
          <w:szCs w:val="24"/>
          <w:lang w:val="en-US"/>
        </w:rPr>
        <w:t xml:space="preserve"> </w:t>
      </w:r>
      <w:r w:rsidR="002B6030" w:rsidRPr="00D164F9">
        <w:rPr>
          <w:rFonts w:ascii="Gill Sans MT" w:hAnsi="Gill Sans MT"/>
          <w:color w:val="auto"/>
          <w:sz w:val="24"/>
          <w:szCs w:val="24"/>
          <w:lang w:val="en-US"/>
        </w:rPr>
        <w:t>sterile products</w:t>
      </w:r>
      <w:r w:rsidR="00D164F9">
        <w:rPr>
          <w:rFonts w:ascii="Gill Sans MT" w:hAnsi="Gill Sans MT"/>
          <w:color w:val="auto"/>
          <w:sz w:val="24"/>
          <w:szCs w:val="24"/>
          <w:lang w:val="en-US"/>
        </w:rPr>
        <w:t xml:space="preserve">. </w:t>
      </w:r>
      <w:r w:rsidRPr="00D164F9">
        <w:rPr>
          <w:rFonts w:ascii="Gill Sans MT" w:hAnsi="Gill Sans MT"/>
          <w:color w:val="auto"/>
          <w:sz w:val="24"/>
          <w:szCs w:val="24"/>
          <w:lang w:val="en-US"/>
        </w:rPr>
        <w:t xml:space="preserve">It represents the SADC’s current thinking on the regulation of </w:t>
      </w:r>
      <w:r w:rsidR="002B6030" w:rsidRPr="00D164F9">
        <w:rPr>
          <w:rFonts w:ascii="Gill Sans MT" w:hAnsi="Gill Sans MT"/>
          <w:color w:val="auto"/>
          <w:sz w:val="24"/>
          <w:szCs w:val="24"/>
          <w:lang w:val="en-US"/>
        </w:rPr>
        <w:t>sterile products</w:t>
      </w:r>
    </w:p>
    <w:p w14:paraId="529ECB75" w14:textId="77777777" w:rsidR="00C24F4F" w:rsidRPr="00D164F9" w:rsidRDefault="00C24F4F" w:rsidP="00D164F9">
      <w:pPr>
        <w:spacing w:after="160" w:line="276" w:lineRule="auto"/>
        <w:ind w:left="0" w:firstLine="0"/>
        <w:jc w:val="both"/>
        <w:rPr>
          <w:rFonts w:ascii="Gill Sans MT" w:eastAsia="Times New Roman" w:hAnsi="Gill Sans MT" w:cs="Times New Roman"/>
          <w:b/>
          <w:bCs/>
          <w:color w:val="auto"/>
          <w:sz w:val="24"/>
        </w:rPr>
      </w:pPr>
    </w:p>
    <w:p w14:paraId="30F02F81" w14:textId="77777777" w:rsidR="00C24F4F" w:rsidRPr="00D164F9" w:rsidRDefault="00C24F4F" w:rsidP="00D164F9">
      <w:pPr>
        <w:spacing w:after="160" w:line="276" w:lineRule="auto"/>
        <w:ind w:left="0" w:firstLine="0"/>
        <w:jc w:val="both"/>
        <w:rPr>
          <w:rFonts w:ascii="Gill Sans MT" w:eastAsia="Times New Roman" w:hAnsi="Gill Sans MT" w:cs="Times New Roman"/>
          <w:color w:val="auto"/>
          <w:sz w:val="24"/>
        </w:rPr>
      </w:pPr>
      <w:r w:rsidRPr="00D164F9">
        <w:rPr>
          <w:rFonts w:ascii="Gill Sans MT" w:eastAsia="Times New Roman" w:hAnsi="Gill Sans MT" w:cs="Times New Roman"/>
          <w:b/>
          <w:color w:val="auto"/>
          <w:sz w:val="24"/>
        </w:rPr>
        <w:t>Validity</w:t>
      </w:r>
    </w:p>
    <w:p w14:paraId="095B4634" w14:textId="77777777" w:rsidR="00C24F4F" w:rsidRPr="00D164F9" w:rsidRDefault="00C24F4F" w:rsidP="00D164F9">
      <w:pPr>
        <w:spacing w:after="160" w:line="276" w:lineRule="auto"/>
        <w:ind w:left="0" w:firstLine="0"/>
        <w:jc w:val="both"/>
        <w:rPr>
          <w:rFonts w:ascii="Gill Sans MT" w:eastAsia="Times New Roman" w:hAnsi="Gill Sans MT" w:cs="Times New Roman"/>
          <w:color w:val="auto"/>
          <w:sz w:val="24"/>
        </w:rPr>
      </w:pPr>
      <w:r w:rsidRPr="00D164F9">
        <w:rPr>
          <w:rFonts w:ascii="Gill Sans MT" w:eastAsia="Times New Roman" w:hAnsi="Gill Sans MT" w:cs="Times New Roman"/>
          <w:color w:val="auto"/>
          <w:sz w:val="24"/>
        </w:rPr>
        <w:t>This document is valid from the effective date of adoption. It will be reviewed when required. In case of revision or updates to the source guideline, the latest version automatically applies, unless a specific transition period is specified by SADC.</w:t>
      </w:r>
    </w:p>
    <w:p w14:paraId="533456EE" w14:textId="77777777" w:rsidR="00D164F9" w:rsidRDefault="00D164F9" w:rsidP="00D164F9">
      <w:pPr>
        <w:spacing w:before="240" w:after="240" w:line="276" w:lineRule="auto"/>
        <w:jc w:val="both"/>
        <w:rPr>
          <w:rFonts w:ascii="Gill Sans MT" w:eastAsia="Times New Roman" w:hAnsi="Gill Sans MT" w:cs="Times New Roman"/>
          <w:b/>
          <w:bCs/>
          <w:color w:val="auto"/>
          <w:sz w:val="24"/>
        </w:rPr>
      </w:pPr>
    </w:p>
    <w:p w14:paraId="0DA0E04E" w14:textId="5DF9CCD8" w:rsidR="00C24F4F" w:rsidRPr="00D164F9" w:rsidRDefault="00C24F4F" w:rsidP="00D164F9">
      <w:pPr>
        <w:spacing w:before="240" w:after="240" w:line="276" w:lineRule="auto"/>
        <w:jc w:val="both"/>
        <w:rPr>
          <w:rFonts w:ascii="Gill Sans MT" w:eastAsia="Times New Roman" w:hAnsi="Gill Sans MT" w:cs="Times New Roman"/>
          <w:b/>
          <w:color w:val="auto"/>
          <w:sz w:val="24"/>
        </w:rPr>
      </w:pPr>
      <w:r w:rsidRPr="00D164F9">
        <w:rPr>
          <w:rFonts w:ascii="Gill Sans MT" w:eastAsia="Times New Roman" w:hAnsi="Gill Sans MT" w:cs="Times New Roman"/>
          <w:b/>
          <w:bCs/>
          <w:color w:val="auto"/>
          <w:sz w:val="24"/>
        </w:rPr>
        <w:t>ANNOTATIONS/NOTES</w:t>
      </w:r>
    </w:p>
    <w:p w14:paraId="6FC9D8A4" w14:textId="77777777" w:rsidR="00D25227" w:rsidRPr="00D164F9" w:rsidRDefault="00D25227" w:rsidP="00D164F9">
      <w:pPr>
        <w:spacing w:before="240" w:after="240" w:line="276" w:lineRule="auto"/>
        <w:jc w:val="both"/>
        <w:rPr>
          <w:rFonts w:ascii="Gill Sans MT" w:eastAsia="Times New Roman" w:hAnsi="Gill Sans MT" w:cs="Times New Roman"/>
          <w:bCs/>
          <w:color w:val="auto"/>
          <w:sz w:val="24"/>
        </w:rPr>
      </w:pPr>
      <w:r w:rsidRPr="00D164F9">
        <w:rPr>
          <w:rFonts w:ascii="Gill Sans MT" w:eastAsia="Times New Roman" w:hAnsi="Gill Sans MT" w:cs="Times New Roman"/>
          <w:bCs/>
          <w:color w:val="auto"/>
          <w:sz w:val="24"/>
        </w:rPr>
        <w:t>None</w:t>
      </w:r>
    </w:p>
    <w:p w14:paraId="127B74B3" w14:textId="77777777" w:rsidR="007A7FD1" w:rsidRPr="00D164F9" w:rsidRDefault="007A7FD1" w:rsidP="00D164F9">
      <w:pPr>
        <w:spacing w:after="160" w:line="276" w:lineRule="auto"/>
        <w:ind w:left="0" w:firstLine="0"/>
        <w:jc w:val="both"/>
        <w:rPr>
          <w:rFonts w:ascii="Gill Sans MT" w:eastAsia="Times New Roman" w:hAnsi="Gill Sans MT" w:cs="Times New Roman"/>
          <w:b/>
          <w:color w:val="auto"/>
          <w:sz w:val="24"/>
        </w:rPr>
      </w:pPr>
    </w:p>
    <w:p w14:paraId="2D88F048" w14:textId="5FAD329C" w:rsidR="00C24F4F" w:rsidRPr="00D164F9" w:rsidRDefault="00C24F4F" w:rsidP="00D164F9">
      <w:pPr>
        <w:spacing w:after="160" w:line="276" w:lineRule="auto"/>
        <w:ind w:left="0" w:firstLine="0"/>
        <w:jc w:val="both"/>
        <w:rPr>
          <w:rFonts w:ascii="Gill Sans MT" w:eastAsia="Times New Roman" w:hAnsi="Gill Sans MT" w:cs="Times New Roman"/>
          <w:b/>
          <w:color w:val="auto"/>
          <w:sz w:val="24"/>
        </w:rPr>
      </w:pPr>
      <w:r w:rsidRPr="00D164F9">
        <w:rPr>
          <w:rFonts w:ascii="Gill Sans MT" w:eastAsia="Times New Roman" w:hAnsi="Gill Sans MT" w:cs="Times New Roman"/>
          <w:b/>
          <w:color w:val="auto"/>
          <w:sz w:val="24"/>
        </w:rPr>
        <w:t xml:space="preserve">Disclaimer: </w:t>
      </w:r>
    </w:p>
    <w:p w14:paraId="7976D8CA" w14:textId="77777777" w:rsidR="00C24F4F" w:rsidRPr="00D164F9" w:rsidRDefault="00C24F4F" w:rsidP="00D164F9">
      <w:pPr>
        <w:spacing w:after="160" w:line="276" w:lineRule="auto"/>
        <w:ind w:left="0" w:firstLine="0"/>
        <w:jc w:val="both"/>
        <w:rPr>
          <w:rFonts w:ascii="Gill Sans MT" w:eastAsia="Times New Roman" w:hAnsi="Gill Sans MT" w:cs="Times New Roman"/>
          <w:color w:val="auto"/>
          <w:sz w:val="24"/>
        </w:rPr>
      </w:pPr>
      <w:r w:rsidRPr="00D164F9">
        <w:rPr>
          <w:rFonts w:ascii="Gill Sans MT" w:eastAsia="Times New Roman" w:hAnsi="Gill Sans MT" w:cs="Times New Roman"/>
          <w:color w:val="auto"/>
          <w:sz w:val="24"/>
        </w:rPr>
        <w:t xml:space="preserve">All guidelines adopted/adapted by SADC from international organizations such as WHO, the International Council for </w:t>
      </w:r>
      <w:proofErr w:type="spellStart"/>
      <w:r w:rsidRPr="00D164F9">
        <w:rPr>
          <w:rFonts w:ascii="Gill Sans MT" w:eastAsia="Times New Roman" w:hAnsi="Gill Sans MT" w:cs="Times New Roman"/>
          <w:color w:val="auto"/>
          <w:sz w:val="24"/>
        </w:rPr>
        <w:t>Harmonisation</w:t>
      </w:r>
      <w:proofErr w:type="spellEnd"/>
      <w:r w:rsidRPr="00D164F9">
        <w:rPr>
          <w:rFonts w:ascii="Gill Sans MT" w:eastAsia="Times New Roman" w:hAnsi="Gill Sans MT" w:cs="Times New Roman"/>
          <w:color w:val="auto"/>
          <w:sz w:val="24"/>
        </w:rPr>
        <w:t xml:space="preserve"> of Technical Requirements for Pharmaceuticals for Human Use (ICH) must be read in conjunction with the current, applicable SADC guidelines. </w:t>
      </w:r>
    </w:p>
    <w:p w14:paraId="6A670892" w14:textId="190D815E" w:rsidR="00C24F4F" w:rsidRPr="00D164F9" w:rsidDel="00EE2519" w:rsidRDefault="00C24F4F" w:rsidP="00D164F9">
      <w:pPr>
        <w:spacing w:after="160" w:line="276" w:lineRule="auto"/>
        <w:ind w:left="0" w:firstLine="0"/>
        <w:jc w:val="both"/>
        <w:rPr>
          <w:rFonts w:ascii="Gill Sans MT" w:hAnsi="Gill Sans MT"/>
          <w:color w:val="auto"/>
          <w:sz w:val="24"/>
        </w:rPr>
        <w:sectPr w:rsidR="00C24F4F" w:rsidRPr="00D164F9" w:rsidDel="00EE2519" w:rsidSect="00D164F9">
          <w:footerReference w:type="even" r:id="rId11"/>
          <w:footerReference w:type="default" r:id="rId12"/>
          <w:footerReference w:type="first" r:id="rId13"/>
          <w:pgSz w:w="11906" w:h="16838"/>
          <w:pgMar w:top="1440" w:right="1440" w:bottom="1440" w:left="1440" w:header="720" w:footer="720" w:gutter="0"/>
          <w:lnNumType w:countBy="1" w:restart="continuous"/>
          <w:cols w:space="720"/>
          <w:titlePg/>
          <w:docGrid w:linePitch="245"/>
        </w:sectPr>
      </w:pPr>
      <w:r w:rsidRPr="00D164F9">
        <w:rPr>
          <w:rFonts w:ascii="Gill Sans MT" w:eastAsia="Times New Roman" w:hAnsi="Gill Sans MT" w:cs="Times New Roman"/>
          <w:color w:val="auto"/>
          <w:sz w:val="24"/>
        </w:rPr>
        <w:t>SADC-Medicines Regulatory Harmonization (Zazibona</w:t>
      </w:r>
      <w:r w:rsidR="00E229F0" w:rsidRPr="00D164F9">
        <w:rPr>
          <w:rFonts w:ascii="Gill Sans MT" w:eastAsia="Times New Roman" w:hAnsi="Gill Sans MT" w:cs="Times New Roman"/>
          <w:color w:val="auto"/>
          <w:sz w:val="24"/>
        </w:rPr>
        <w:t xml:space="preserve"> joint assessments</w:t>
      </w:r>
      <w:r w:rsidRPr="00D164F9">
        <w:rPr>
          <w:rFonts w:ascii="Gill Sans MT" w:eastAsia="Times New Roman" w:hAnsi="Gill Sans MT" w:cs="Times New Roman"/>
          <w:color w:val="auto"/>
          <w:sz w:val="24"/>
        </w:rPr>
        <w:t xml:space="preserve">)/SADC NRAs reserves the right to request additional information in keeping with the knowledge current at the time of evaluation.  It is not intended as an exclusive approach as alternative approaches may be used but should be scientifically and technically justified. </w:t>
      </w:r>
    </w:p>
    <w:p w14:paraId="334C36DE" w14:textId="77777777" w:rsidR="006E7098" w:rsidRPr="00D164F9" w:rsidRDefault="006E7098" w:rsidP="00D164F9">
      <w:pPr>
        <w:spacing w:line="276" w:lineRule="auto"/>
        <w:ind w:left="0" w:firstLine="0"/>
        <w:rPr>
          <w:rFonts w:ascii="Gill Sans MT" w:hAnsi="Gill Sans MT"/>
          <w:sz w:val="24"/>
        </w:rPr>
      </w:pPr>
    </w:p>
    <w:sectPr w:rsidR="006E7098" w:rsidRPr="00D164F9" w:rsidSect="00D164F9">
      <w:footerReference w:type="even" r:id="rId14"/>
      <w:footerReference w:type="default" r:id="rId15"/>
      <w:footerReference w:type="first" r:id="rId16"/>
      <w:pgSz w:w="11906" w:h="16838"/>
      <w:pgMar w:top="1440" w:right="1440" w:bottom="1440" w:left="1440" w:header="720" w:footer="68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7947F" w14:textId="77777777" w:rsidR="00E77CDF" w:rsidRDefault="00E77CDF">
      <w:pPr>
        <w:spacing w:after="0" w:line="240" w:lineRule="auto"/>
      </w:pPr>
      <w:r>
        <w:separator/>
      </w:r>
    </w:p>
  </w:endnote>
  <w:endnote w:type="continuationSeparator" w:id="0">
    <w:p w14:paraId="292271AA" w14:textId="77777777" w:rsidR="00E77CDF" w:rsidRDefault="00E77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D3210" w14:textId="77777777" w:rsidR="00C24F4F" w:rsidRDefault="00C24F4F">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6704" behindDoc="0" locked="0" layoutInCell="1" allowOverlap="1" wp14:anchorId="120A4861" wp14:editId="2F876637">
              <wp:simplePos x="0" y="0"/>
              <wp:positionH relativeFrom="page">
                <wp:posOffset>791718</wp:posOffset>
              </wp:positionH>
              <wp:positionV relativeFrom="page">
                <wp:posOffset>9801619</wp:posOffset>
              </wp:positionV>
              <wp:extent cx="5976354" cy="3035"/>
              <wp:effectExtent l="0" t="0" r="0" b="0"/>
              <wp:wrapSquare wrapText="bothSides"/>
              <wp:docPr id="23997" name="Group 2399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9" name="Shape 25039"/>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69A3846" id="Group 23997" o:spid="_x0000_s1026" style="position:absolute;margin-left:62.35pt;margin-top:771.8pt;width:470.6pt;height:.25pt;z-index:251659264;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">
              <v:shape id="Shape 25039"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4716605C" w14:textId="77777777" w:rsidR="00C24F4F" w:rsidRDefault="00C24F4F">
    <w:pPr>
      <w:spacing w:after="2" w:line="259" w:lineRule="auto"/>
      <w:ind w:left="12" w:firstLine="0"/>
    </w:pPr>
    <w:r>
      <w:rPr>
        <w:color w:val="6D6F71"/>
        <w:sz w:val="14"/>
      </w:rPr>
      <w:t xml:space="preserve">ICH M13A Guideline on bioequivalence for immediate-release solid oral dosage forms   </w:t>
    </w:r>
  </w:p>
  <w:p w14:paraId="407B8D60" w14:textId="77777777" w:rsidR="00C24F4F" w:rsidRDefault="00C24F4F">
    <w:pPr>
      <w:tabs>
        <w:tab w:val="right" w:pos="9418"/>
      </w:tabs>
      <w:spacing w:after="0" w:line="259" w:lineRule="auto"/>
      <w:ind w:left="0" w:right="-8"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2</w:t>
    </w:r>
    <w:r>
      <w:rPr>
        <w:sz w:val="14"/>
      </w:rPr>
      <w:fldChar w:fldCharType="end"/>
    </w:r>
    <w:r>
      <w:rPr>
        <w:sz w:val="14"/>
      </w:rPr>
      <w:t>/</w:t>
    </w:r>
    <w:fldSimple w:instr="NUMPAGES   \* MERGEFORMAT">
      <w:r>
        <w:rPr>
          <w:sz w:val="14"/>
        </w:rPr>
        <w:t>22</w:t>
      </w:r>
    </w:fldSimple>
    <w:r>
      <w:rPr>
        <w:sz w:val="14"/>
      </w:rPr>
      <w:t xml:space="preserve"> </w:t>
    </w:r>
  </w:p>
  <w:p w14:paraId="5EEB818D" w14:textId="77777777" w:rsidR="00C24F4F" w:rsidRDefault="00C24F4F">
    <w:pPr>
      <w:spacing w:after="0" w:line="259" w:lineRule="auto"/>
      <w:ind w:left="12" w:firstLine="0"/>
    </w:pPr>
    <w:r>
      <w:rPr>
        <w:color w:val="6D6F71"/>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A6F49" w14:textId="77777777" w:rsidR="00C24F4F" w:rsidRDefault="00C24F4F">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5680" behindDoc="0" locked="0" layoutInCell="1" allowOverlap="1" wp14:anchorId="08254B4E" wp14:editId="19C69374">
              <wp:simplePos x="0" y="0"/>
              <wp:positionH relativeFrom="page">
                <wp:posOffset>791718</wp:posOffset>
              </wp:positionH>
              <wp:positionV relativeFrom="page">
                <wp:posOffset>9801619</wp:posOffset>
              </wp:positionV>
              <wp:extent cx="5976354" cy="3035"/>
              <wp:effectExtent l="0" t="0" r="0" b="0"/>
              <wp:wrapSquare wrapText="bothSides"/>
              <wp:docPr id="23968" name="Group 23968"/>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7" name="Shape 25037"/>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972C89F" id="Group 23968" o:spid="_x0000_s1026" style="position:absolute;margin-left:62.35pt;margin-top:771.8pt;width:470.6pt;height:.25pt;z-index:251659264;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2K6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">
              <v:shape id="Shape 25037"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47AC0036" w14:textId="5EFE2BE6" w:rsidR="00C24F4F" w:rsidRDefault="00F16905">
    <w:pPr>
      <w:spacing w:after="2" w:line="259" w:lineRule="auto"/>
      <w:ind w:left="12" w:firstLine="0"/>
    </w:pPr>
    <w:r>
      <w:rPr>
        <w:color w:val="6D6F71"/>
        <w:sz w:val="14"/>
      </w:rPr>
      <w:t>SADC</w:t>
    </w:r>
    <w:r w:rsidR="00260A09">
      <w:rPr>
        <w:color w:val="6D6F71"/>
        <w:sz w:val="14"/>
      </w:rPr>
      <w:t xml:space="preserve"> </w:t>
    </w:r>
    <w:r w:rsidR="002F4B82" w:rsidRPr="002F4B82">
      <w:rPr>
        <w:color w:val="6D6F71"/>
        <w:sz w:val="14"/>
      </w:rPr>
      <w:t>Quality</w:t>
    </w:r>
    <w:r w:rsidR="00260A09">
      <w:rPr>
        <w:color w:val="6D6F71"/>
        <w:sz w:val="14"/>
      </w:rPr>
      <w:t xml:space="preserve"> </w:t>
    </w:r>
    <w:r w:rsidR="002F4B82" w:rsidRPr="002F4B82">
      <w:rPr>
        <w:color w:val="6D6F71"/>
        <w:sz w:val="14"/>
      </w:rPr>
      <w:t xml:space="preserve">Guideline </w:t>
    </w:r>
    <w:r w:rsidR="00260A09">
      <w:rPr>
        <w:color w:val="6D6F71"/>
        <w:sz w:val="14"/>
      </w:rPr>
      <w:t>for</w:t>
    </w:r>
    <w:r w:rsidR="002F4B82">
      <w:rPr>
        <w:color w:val="6D6F71"/>
        <w:sz w:val="14"/>
      </w:rPr>
      <w:t xml:space="preserve"> </w:t>
    </w:r>
    <w:r w:rsidR="002F4B82" w:rsidRPr="002F4B82">
      <w:rPr>
        <w:color w:val="6D6F71"/>
        <w:sz w:val="14"/>
      </w:rPr>
      <w:t>sterile products</w:t>
    </w:r>
    <w:r w:rsidR="00C24F4F">
      <w:rPr>
        <w:color w:val="6D6F71"/>
        <w:sz w:val="14"/>
      </w:rPr>
      <w:t xml:space="preserve">   </w:t>
    </w:r>
  </w:p>
  <w:p w14:paraId="50499EA4" w14:textId="394F8432" w:rsidR="00C24F4F" w:rsidRDefault="00C24F4F" w:rsidP="00D164F9">
    <w:pPr>
      <w:tabs>
        <w:tab w:val="right" w:pos="9418"/>
      </w:tabs>
      <w:spacing w:after="0" w:line="259" w:lineRule="auto"/>
      <w:ind w:left="0" w:right="-8" w:firstLine="0"/>
    </w:pPr>
    <w:r>
      <w:rPr>
        <w:color w:val="6D6F71"/>
        <w:sz w:val="14"/>
      </w:rPr>
      <w:tab/>
    </w:r>
    <w:r w:rsidRPr="4DAD952A">
      <w:rPr>
        <w:sz w:val="14"/>
        <w:szCs w:val="14"/>
      </w:rPr>
      <w:t xml:space="preserve">Page </w:t>
    </w:r>
    <w:r w:rsidRPr="4DAD952A">
      <w:rPr>
        <w:sz w:val="14"/>
        <w:szCs w:val="14"/>
      </w:rPr>
      <w:fldChar w:fldCharType="begin"/>
    </w:r>
    <w:r>
      <w:instrText xml:space="preserve"> PAGE   \* MERGEFORMAT </w:instrText>
    </w:r>
    <w:r w:rsidRPr="4DAD952A">
      <w:fldChar w:fldCharType="separate"/>
    </w:r>
    <w:r w:rsidRPr="4DAD952A">
      <w:rPr>
        <w:sz w:val="14"/>
        <w:szCs w:val="14"/>
      </w:rPr>
      <w:t>2</w:t>
    </w:r>
    <w:r w:rsidRPr="4DAD952A">
      <w:rPr>
        <w:sz w:val="14"/>
        <w:szCs w:val="14"/>
      </w:rPr>
      <w:fldChar w:fldCharType="end"/>
    </w:r>
    <w:r w:rsidRPr="4DAD952A">
      <w:rPr>
        <w:sz w:val="14"/>
        <w:szCs w:val="14"/>
      </w:rPr>
      <w:t>/</w:t>
    </w:r>
    <w:r w:rsidRPr="4DAD952A">
      <w:rPr>
        <w:sz w:val="14"/>
        <w:szCs w:val="14"/>
      </w:rPr>
      <w:fldChar w:fldCharType="begin"/>
    </w:r>
    <w:r>
      <w:instrText xml:space="preserve"> NUMPAGES   \* MERGEFORMAT </w:instrText>
    </w:r>
    <w:r w:rsidRPr="4DAD952A">
      <w:fldChar w:fldCharType="separate"/>
    </w:r>
    <w:r w:rsidRPr="4DAD952A">
      <w:rPr>
        <w:sz w:val="14"/>
        <w:szCs w:val="14"/>
      </w:rPr>
      <w:t>22</w:t>
    </w:r>
    <w:r w:rsidRPr="4DAD952A">
      <w:rPr>
        <w:sz w:val="14"/>
        <w:szCs w:val="14"/>
      </w:rPr>
      <w:fldChar w:fldCharType="end"/>
    </w:r>
    <w:r w:rsidRPr="4DAD952A">
      <w:rPr>
        <w:sz w:val="14"/>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10844" w14:textId="77777777" w:rsidR="00C24F4F" w:rsidRDefault="00C24F4F">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D95AA" w14:textId="77777777" w:rsidR="00C24F4F" w:rsidRDefault="00C24F4F">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9776" behindDoc="0" locked="0" layoutInCell="1" allowOverlap="1" wp14:anchorId="0BE37C0E" wp14:editId="311AD9B0">
              <wp:simplePos x="0" y="0"/>
              <wp:positionH relativeFrom="page">
                <wp:posOffset>791718</wp:posOffset>
              </wp:positionH>
              <wp:positionV relativeFrom="page">
                <wp:posOffset>9801619</wp:posOffset>
              </wp:positionV>
              <wp:extent cx="5976354" cy="3035"/>
              <wp:effectExtent l="0" t="0" r="0" b="0"/>
              <wp:wrapSquare wrapText="bothSides"/>
              <wp:docPr id="24085" name="Group 24085"/>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5" name="Shape 25045"/>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C70A045" id="Group 24085" o:spid="_x0000_s1026" style="position:absolute;margin-left:62.35pt;margin-top:771.8pt;width:470.6pt;height:.25pt;z-index:251659264;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NK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O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">
              <v:shape id="Shape 25045"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43B36A2F" w14:textId="77777777" w:rsidR="00C24F4F" w:rsidRDefault="00C24F4F">
    <w:pPr>
      <w:spacing w:after="1" w:line="259" w:lineRule="auto"/>
      <w:ind w:left="10" w:firstLine="0"/>
    </w:pPr>
    <w:r>
      <w:rPr>
        <w:color w:val="6D6F71"/>
        <w:sz w:val="14"/>
      </w:rPr>
      <w:t xml:space="preserve">ICH M13A Guideline on bioequivalence for immediate-release solid oral dosage forms   </w:t>
    </w:r>
  </w:p>
  <w:p w14:paraId="54FD553B" w14:textId="77777777" w:rsidR="00C24F4F" w:rsidRDefault="00C24F4F">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15BB8F34" w14:textId="77777777" w:rsidR="00C24F4F" w:rsidRDefault="00C24F4F">
    <w:pPr>
      <w:spacing w:after="0" w:line="259" w:lineRule="auto"/>
      <w:ind w:left="10" w:firstLine="0"/>
    </w:pPr>
    <w:r>
      <w:rPr>
        <w:color w:val="6D6F71"/>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1E52" w14:textId="77777777" w:rsidR="00C24F4F" w:rsidRDefault="00C24F4F">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752" behindDoc="0" locked="0" layoutInCell="1" allowOverlap="1" wp14:anchorId="0A1E1DEB" wp14:editId="406E70A0">
              <wp:simplePos x="0" y="0"/>
              <wp:positionH relativeFrom="page">
                <wp:posOffset>791718</wp:posOffset>
              </wp:positionH>
              <wp:positionV relativeFrom="page">
                <wp:posOffset>9801619</wp:posOffset>
              </wp:positionV>
              <wp:extent cx="5976354" cy="3035"/>
              <wp:effectExtent l="0" t="0" r="0" b="0"/>
              <wp:wrapSquare wrapText="bothSides"/>
              <wp:docPr id="24056" name="Group 24056"/>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3" name="Shape 25043"/>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6E4A536" id="Group 24056" o:spid="_x0000_s1026" style="position:absolute;margin-left:62.35pt;margin-top:771.8pt;width:470.6pt;height:.25pt;z-index:251659264;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P3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K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">
              <v:shape id="Shape 25043"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1D96EEA8" w14:textId="77777777" w:rsidR="00C24F4F" w:rsidRDefault="00C24F4F" w:rsidP="4DAD952A">
    <w:pPr>
      <w:spacing w:after="1" w:line="259" w:lineRule="auto"/>
      <w:ind w:left="10" w:firstLine="0"/>
    </w:pPr>
    <w:r w:rsidRPr="4DAD952A">
      <w:rPr>
        <w:color w:val="6D6F71"/>
        <w:sz w:val="14"/>
        <w:szCs w:val="14"/>
      </w:rPr>
      <w:t xml:space="preserve">                                                                                                                                                     </w:t>
    </w:r>
    <w:r>
      <w:tab/>
    </w:r>
    <w:r w:rsidRPr="4DAD952A">
      <w:rPr>
        <w:sz w:val="14"/>
        <w:szCs w:val="14"/>
      </w:rPr>
      <w:t xml:space="preserve">Page </w:t>
    </w:r>
    <w:r w:rsidRPr="4DAD952A">
      <w:rPr>
        <w:sz w:val="14"/>
        <w:szCs w:val="14"/>
      </w:rPr>
      <w:fldChar w:fldCharType="begin"/>
    </w:r>
    <w:r>
      <w:instrText xml:space="preserve"> PAGE   \* MERGEFORMAT </w:instrText>
    </w:r>
    <w:r w:rsidRPr="4DAD952A">
      <w:fldChar w:fldCharType="separate"/>
    </w:r>
    <w:r w:rsidRPr="4DAD952A">
      <w:rPr>
        <w:sz w:val="14"/>
        <w:szCs w:val="14"/>
      </w:rPr>
      <w:t>10</w:t>
    </w:r>
    <w:r w:rsidRPr="4DAD952A">
      <w:rPr>
        <w:sz w:val="14"/>
        <w:szCs w:val="14"/>
      </w:rPr>
      <w:fldChar w:fldCharType="end"/>
    </w:r>
    <w:r w:rsidRPr="4DAD952A">
      <w:rPr>
        <w:sz w:val="14"/>
        <w:szCs w:val="14"/>
      </w:rPr>
      <w:t>/</w:t>
    </w:r>
    <w:r w:rsidRPr="4DAD952A">
      <w:rPr>
        <w:sz w:val="14"/>
        <w:szCs w:val="14"/>
      </w:rPr>
      <w:fldChar w:fldCharType="begin"/>
    </w:r>
    <w:r>
      <w:instrText xml:space="preserve"> NUMPAGES   \* MERGEFORMAT </w:instrText>
    </w:r>
    <w:r w:rsidRPr="4DAD952A">
      <w:fldChar w:fldCharType="separate"/>
    </w:r>
    <w:r w:rsidRPr="4DAD952A">
      <w:rPr>
        <w:sz w:val="14"/>
        <w:szCs w:val="14"/>
      </w:rPr>
      <w:t>22</w:t>
    </w:r>
    <w:r w:rsidRPr="4DAD952A">
      <w:rPr>
        <w:sz w:val="14"/>
        <w:szCs w:val="14"/>
      </w:rPr>
      <w:fldChar w:fldCharType="end"/>
    </w:r>
    <w:r w:rsidRPr="4DAD952A">
      <w:rPr>
        <w:sz w:val="14"/>
        <w:szCs w:val="14"/>
      </w:rPr>
      <w:t xml:space="preserve"> </w:t>
    </w:r>
  </w:p>
  <w:p w14:paraId="424E65B8" w14:textId="77777777" w:rsidR="00C24F4F" w:rsidRDefault="00C24F4F">
    <w:pPr>
      <w:spacing w:after="0" w:line="259" w:lineRule="auto"/>
      <w:ind w:left="10" w:firstLine="0"/>
    </w:pPr>
    <w:r>
      <w:rPr>
        <w:color w:val="6D6F71"/>
        <w:sz w:val="1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86AC0" w14:textId="77777777" w:rsidR="00C24F4F" w:rsidRDefault="00C24F4F">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7728" behindDoc="0" locked="0" layoutInCell="1" allowOverlap="1" wp14:anchorId="23FD61CC" wp14:editId="4A9D9983">
              <wp:simplePos x="0" y="0"/>
              <wp:positionH relativeFrom="page">
                <wp:posOffset>791718</wp:posOffset>
              </wp:positionH>
              <wp:positionV relativeFrom="page">
                <wp:posOffset>9801619</wp:posOffset>
              </wp:positionV>
              <wp:extent cx="5976354" cy="3035"/>
              <wp:effectExtent l="0" t="0" r="0" b="0"/>
              <wp:wrapSquare wrapText="bothSides"/>
              <wp:docPr id="24027" name="Group 2402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1" name="Shape 25041"/>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F8C21AB" id="Group 24027" o:spid="_x0000_s1026" style="position:absolute;margin-left:62.35pt;margin-top:771.8pt;width:470.6pt;height:.25pt;z-index:251659264;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">
              <v:shape id="Shape 25041"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57F4154D" w14:textId="77777777" w:rsidR="00C24F4F" w:rsidRDefault="00C24F4F">
    <w:pPr>
      <w:spacing w:after="1" w:line="259" w:lineRule="auto"/>
      <w:ind w:left="10" w:firstLine="0"/>
    </w:pPr>
    <w:r>
      <w:rPr>
        <w:color w:val="6D6F71"/>
        <w:sz w:val="14"/>
      </w:rPr>
      <w:t xml:space="preserve">ICH M13A Guideline on bioequivalence for immediate-release solid oral dosage forms   </w:t>
    </w:r>
  </w:p>
  <w:p w14:paraId="49E204BD" w14:textId="77777777" w:rsidR="00C24F4F" w:rsidRDefault="00C24F4F">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7EDC915C" w14:textId="77777777" w:rsidR="00C24F4F" w:rsidRDefault="00C24F4F">
    <w:pPr>
      <w:spacing w:after="0" w:line="259" w:lineRule="auto"/>
      <w:ind w:left="10" w:firstLine="0"/>
    </w:pPr>
    <w:r>
      <w:rPr>
        <w:color w:val="6D6F71"/>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1350D" w14:textId="77777777" w:rsidR="00E77CDF" w:rsidRDefault="00E77CDF">
      <w:pPr>
        <w:spacing w:after="0" w:line="240" w:lineRule="auto"/>
      </w:pPr>
      <w:r>
        <w:separator/>
      </w:r>
    </w:p>
  </w:footnote>
  <w:footnote w:type="continuationSeparator" w:id="0">
    <w:p w14:paraId="68491188" w14:textId="77777777" w:rsidR="00E77CDF" w:rsidRDefault="00E77C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F"/>
    <w:rsid w:val="000F1933"/>
    <w:rsid w:val="0014452C"/>
    <w:rsid w:val="001A18A4"/>
    <w:rsid w:val="001F0C30"/>
    <w:rsid w:val="002544A2"/>
    <w:rsid w:val="00260A09"/>
    <w:rsid w:val="00286263"/>
    <w:rsid w:val="002B6030"/>
    <w:rsid w:val="002F4B82"/>
    <w:rsid w:val="004B2C5E"/>
    <w:rsid w:val="004B2DD7"/>
    <w:rsid w:val="004D18DF"/>
    <w:rsid w:val="005C05DF"/>
    <w:rsid w:val="006E7098"/>
    <w:rsid w:val="00710016"/>
    <w:rsid w:val="00750DDD"/>
    <w:rsid w:val="007A7FD1"/>
    <w:rsid w:val="008C5321"/>
    <w:rsid w:val="009122DE"/>
    <w:rsid w:val="00931780"/>
    <w:rsid w:val="009323DA"/>
    <w:rsid w:val="00954142"/>
    <w:rsid w:val="00B0215C"/>
    <w:rsid w:val="00B62402"/>
    <w:rsid w:val="00C0263B"/>
    <w:rsid w:val="00C24F4F"/>
    <w:rsid w:val="00D164F9"/>
    <w:rsid w:val="00D16AC7"/>
    <w:rsid w:val="00D25227"/>
    <w:rsid w:val="00DD0149"/>
    <w:rsid w:val="00E01D3B"/>
    <w:rsid w:val="00E14A62"/>
    <w:rsid w:val="00E229F0"/>
    <w:rsid w:val="00E3554D"/>
    <w:rsid w:val="00E46892"/>
    <w:rsid w:val="00E61732"/>
    <w:rsid w:val="00E657F6"/>
    <w:rsid w:val="00E77CDF"/>
    <w:rsid w:val="00F16905"/>
    <w:rsid w:val="00F32E02"/>
    <w:rsid w:val="00FF214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5B0F"/>
  <w15:chartTrackingRefBased/>
  <w15:docId w15:val="{2E08DD3B-0843-504A-A295-6EE8FDE3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F4F"/>
    <w:pPr>
      <w:spacing w:after="141" w:line="311" w:lineRule="auto"/>
      <w:ind w:left="15" w:hanging="3"/>
    </w:pPr>
    <w:rPr>
      <w:rFonts w:ascii="Verdana" w:eastAsia="Verdana" w:hAnsi="Verdana" w:cs="Verdana"/>
      <w:color w:val="000000"/>
      <w:sz w:val="18"/>
      <w:lang w:val="en-US"/>
    </w:rPr>
  </w:style>
  <w:style w:type="paragraph" w:styleId="Heading1">
    <w:name w:val="heading 1"/>
    <w:basedOn w:val="Normal"/>
    <w:next w:val="Normal"/>
    <w:link w:val="Heading1Char"/>
    <w:uiPriority w:val="9"/>
    <w:qFormat/>
    <w:rsid w:val="00C24F4F"/>
    <w:pPr>
      <w:keepNext/>
      <w:keepLines/>
      <w:spacing w:before="360" w:after="80" w:line="240" w:lineRule="auto"/>
      <w:ind w:left="0" w:firstLine="0"/>
      <w:outlineLvl w:val="0"/>
    </w:pPr>
    <w:rPr>
      <w:rFonts w:asciiTheme="majorHAnsi" w:eastAsiaTheme="majorEastAsia" w:hAnsiTheme="majorHAnsi" w:cstheme="majorBidi"/>
      <w:color w:val="2F5496" w:themeColor="accent1" w:themeShade="BF"/>
      <w:sz w:val="40"/>
      <w:szCs w:val="40"/>
      <w:lang w:val="fr-FR"/>
    </w:rPr>
  </w:style>
  <w:style w:type="paragraph" w:styleId="Heading2">
    <w:name w:val="heading 2"/>
    <w:basedOn w:val="Normal"/>
    <w:next w:val="Normal"/>
    <w:link w:val="Heading2Char"/>
    <w:uiPriority w:val="9"/>
    <w:semiHidden/>
    <w:unhideWhenUsed/>
    <w:qFormat/>
    <w:rsid w:val="00C24F4F"/>
    <w:pPr>
      <w:keepNext/>
      <w:keepLines/>
      <w:spacing w:before="160" w:after="80" w:line="240" w:lineRule="auto"/>
      <w:ind w:left="0" w:firstLine="0"/>
      <w:outlineLvl w:val="1"/>
    </w:pPr>
    <w:rPr>
      <w:rFonts w:asciiTheme="majorHAnsi" w:eastAsiaTheme="majorEastAsia" w:hAnsiTheme="majorHAnsi" w:cstheme="majorBidi"/>
      <w:color w:val="2F5496" w:themeColor="accent1" w:themeShade="BF"/>
      <w:sz w:val="32"/>
      <w:szCs w:val="32"/>
      <w:lang w:val="fr-FR"/>
    </w:rPr>
  </w:style>
  <w:style w:type="paragraph" w:styleId="Heading3">
    <w:name w:val="heading 3"/>
    <w:basedOn w:val="Normal"/>
    <w:next w:val="Normal"/>
    <w:link w:val="Heading3Char"/>
    <w:uiPriority w:val="9"/>
    <w:semiHidden/>
    <w:unhideWhenUsed/>
    <w:qFormat/>
    <w:rsid w:val="00C24F4F"/>
    <w:pPr>
      <w:keepNext/>
      <w:keepLines/>
      <w:spacing w:before="160" w:after="80" w:line="240" w:lineRule="auto"/>
      <w:ind w:left="0" w:firstLine="0"/>
      <w:outlineLvl w:val="2"/>
    </w:pPr>
    <w:rPr>
      <w:rFonts w:asciiTheme="minorHAnsi" w:eastAsiaTheme="majorEastAsia" w:hAnsiTheme="minorHAnsi" w:cstheme="majorBidi"/>
      <w:color w:val="2F5496" w:themeColor="accent1" w:themeShade="BF"/>
      <w:sz w:val="28"/>
      <w:szCs w:val="28"/>
      <w:lang w:val="fr-FR"/>
    </w:rPr>
  </w:style>
  <w:style w:type="paragraph" w:styleId="Heading4">
    <w:name w:val="heading 4"/>
    <w:basedOn w:val="Normal"/>
    <w:next w:val="Normal"/>
    <w:link w:val="Heading4Char"/>
    <w:uiPriority w:val="9"/>
    <w:semiHidden/>
    <w:unhideWhenUsed/>
    <w:qFormat/>
    <w:rsid w:val="00C24F4F"/>
    <w:pPr>
      <w:keepNext/>
      <w:keepLines/>
      <w:spacing w:before="80" w:after="40" w:line="240" w:lineRule="auto"/>
      <w:ind w:left="0" w:firstLine="0"/>
      <w:outlineLvl w:val="3"/>
    </w:pPr>
    <w:rPr>
      <w:rFonts w:asciiTheme="minorHAnsi" w:eastAsiaTheme="majorEastAsia" w:hAnsiTheme="minorHAnsi" w:cstheme="majorBidi"/>
      <w:i/>
      <w:iCs/>
      <w:color w:val="2F5496" w:themeColor="accent1" w:themeShade="BF"/>
      <w:sz w:val="24"/>
      <w:lang w:val="fr-FR"/>
    </w:rPr>
  </w:style>
  <w:style w:type="paragraph" w:styleId="Heading5">
    <w:name w:val="heading 5"/>
    <w:basedOn w:val="Normal"/>
    <w:next w:val="Normal"/>
    <w:link w:val="Heading5Char"/>
    <w:uiPriority w:val="9"/>
    <w:semiHidden/>
    <w:unhideWhenUsed/>
    <w:qFormat/>
    <w:rsid w:val="00C24F4F"/>
    <w:pPr>
      <w:keepNext/>
      <w:keepLines/>
      <w:spacing w:before="80" w:after="40" w:line="240" w:lineRule="auto"/>
      <w:ind w:left="0" w:firstLine="0"/>
      <w:outlineLvl w:val="4"/>
    </w:pPr>
    <w:rPr>
      <w:rFonts w:asciiTheme="minorHAnsi" w:eastAsiaTheme="majorEastAsia" w:hAnsiTheme="minorHAnsi" w:cstheme="majorBidi"/>
      <w:color w:val="2F5496" w:themeColor="accent1" w:themeShade="BF"/>
      <w:sz w:val="24"/>
      <w:lang w:val="fr-FR"/>
    </w:rPr>
  </w:style>
  <w:style w:type="paragraph" w:styleId="Heading6">
    <w:name w:val="heading 6"/>
    <w:basedOn w:val="Normal"/>
    <w:next w:val="Normal"/>
    <w:link w:val="Heading6Char"/>
    <w:uiPriority w:val="9"/>
    <w:semiHidden/>
    <w:unhideWhenUsed/>
    <w:qFormat/>
    <w:rsid w:val="00C24F4F"/>
    <w:pPr>
      <w:keepNext/>
      <w:keepLines/>
      <w:spacing w:before="40" w:after="0" w:line="240" w:lineRule="auto"/>
      <w:ind w:left="0" w:firstLine="0"/>
      <w:outlineLvl w:val="5"/>
    </w:pPr>
    <w:rPr>
      <w:rFonts w:asciiTheme="minorHAnsi" w:eastAsiaTheme="majorEastAsia" w:hAnsiTheme="minorHAnsi" w:cstheme="majorBidi"/>
      <w:i/>
      <w:iCs/>
      <w:color w:val="595959" w:themeColor="text1" w:themeTint="A6"/>
      <w:sz w:val="24"/>
      <w:lang w:val="fr-FR"/>
    </w:rPr>
  </w:style>
  <w:style w:type="paragraph" w:styleId="Heading7">
    <w:name w:val="heading 7"/>
    <w:basedOn w:val="Normal"/>
    <w:next w:val="Normal"/>
    <w:link w:val="Heading7Char"/>
    <w:uiPriority w:val="9"/>
    <w:semiHidden/>
    <w:unhideWhenUsed/>
    <w:qFormat/>
    <w:rsid w:val="00C24F4F"/>
    <w:pPr>
      <w:keepNext/>
      <w:keepLines/>
      <w:spacing w:before="40" w:after="0" w:line="240" w:lineRule="auto"/>
      <w:ind w:left="0" w:firstLine="0"/>
      <w:outlineLvl w:val="6"/>
    </w:pPr>
    <w:rPr>
      <w:rFonts w:asciiTheme="minorHAnsi" w:eastAsiaTheme="majorEastAsia" w:hAnsiTheme="minorHAnsi" w:cstheme="majorBidi"/>
      <w:color w:val="595959" w:themeColor="text1" w:themeTint="A6"/>
      <w:sz w:val="24"/>
      <w:lang w:val="fr-FR"/>
    </w:rPr>
  </w:style>
  <w:style w:type="paragraph" w:styleId="Heading8">
    <w:name w:val="heading 8"/>
    <w:basedOn w:val="Normal"/>
    <w:next w:val="Normal"/>
    <w:link w:val="Heading8Char"/>
    <w:uiPriority w:val="9"/>
    <w:semiHidden/>
    <w:unhideWhenUsed/>
    <w:qFormat/>
    <w:rsid w:val="00C24F4F"/>
    <w:pPr>
      <w:keepNext/>
      <w:keepLines/>
      <w:spacing w:after="0" w:line="240" w:lineRule="auto"/>
      <w:ind w:left="0" w:firstLine="0"/>
      <w:outlineLvl w:val="7"/>
    </w:pPr>
    <w:rPr>
      <w:rFonts w:asciiTheme="minorHAnsi" w:eastAsiaTheme="majorEastAsia" w:hAnsiTheme="minorHAnsi" w:cstheme="majorBidi"/>
      <w:i/>
      <w:iCs/>
      <w:color w:val="272727" w:themeColor="text1" w:themeTint="D8"/>
      <w:sz w:val="24"/>
      <w:lang w:val="fr-FR"/>
    </w:rPr>
  </w:style>
  <w:style w:type="paragraph" w:styleId="Heading9">
    <w:name w:val="heading 9"/>
    <w:basedOn w:val="Normal"/>
    <w:next w:val="Normal"/>
    <w:link w:val="Heading9Char"/>
    <w:uiPriority w:val="9"/>
    <w:semiHidden/>
    <w:unhideWhenUsed/>
    <w:qFormat/>
    <w:rsid w:val="00C24F4F"/>
    <w:pPr>
      <w:keepNext/>
      <w:keepLines/>
      <w:spacing w:after="0" w:line="240" w:lineRule="auto"/>
      <w:ind w:left="0" w:firstLine="0"/>
      <w:outlineLvl w:val="8"/>
    </w:pPr>
    <w:rPr>
      <w:rFonts w:asciiTheme="minorHAnsi" w:eastAsiaTheme="majorEastAsia" w:hAnsiTheme="minorHAnsi" w:cstheme="majorBidi"/>
      <w:color w:val="272727" w:themeColor="text1" w:themeTint="D8"/>
      <w:sz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F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4F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4F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4F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4F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4F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4F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4F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4F4F"/>
    <w:rPr>
      <w:rFonts w:eastAsiaTheme="majorEastAsia" w:cstheme="majorBidi"/>
      <w:color w:val="272727" w:themeColor="text1" w:themeTint="D8"/>
    </w:rPr>
  </w:style>
  <w:style w:type="paragraph" w:styleId="Title">
    <w:name w:val="Title"/>
    <w:basedOn w:val="Normal"/>
    <w:next w:val="Normal"/>
    <w:link w:val="TitleChar"/>
    <w:uiPriority w:val="10"/>
    <w:qFormat/>
    <w:rsid w:val="00C24F4F"/>
    <w:pPr>
      <w:spacing w:after="80" w:line="240" w:lineRule="auto"/>
      <w:ind w:left="0" w:firstLine="0"/>
      <w:contextualSpacing/>
    </w:pPr>
    <w:rPr>
      <w:rFonts w:asciiTheme="majorHAnsi" w:eastAsiaTheme="majorEastAsia" w:hAnsiTheme="majorHAnsi" w:cstheme="majorBidi"/>
      <w:color w:val="auto"/>
      <w:spacing w:val="-10"/>
      <w:kern w:val="28"/>
      <w:sz w:val="56"/>
      <w:szCs w:val="56"/>
      <w:lang w:val="fr-FR"/>
    </w:rPr>
  </w:style>
  <w:style w:type="character" w:customStyle="1" w:styleId="TitleChar">
    <w:name w:val="Title Char"/>
    <w:basedOn w:val="DefaultParagraphFont"/>
    <w:link w:val="Title"/>
    <w:uiPriority w:val="10"/>
    <w:rsid w:val="00C24F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4F4F"/>
    <w:pPr>
      <w:numPr>
        <w:ilvl w:val="1"/>
      </w:numPr>
      <w:spacing w:after="160" w:line="240" w:lineRule="auto"/>
      <w:ind w:left="15" w:hanging="3"/>
    </w:pPr>
    <w:rPr>
      <w:rFonts w:asciiTheme="minorHAnsi" w:eastAsiaTheme="majorEastAsia" w:hAnsiTheme="minorHAnsi" w:cstheme="majorBidi"/>
      <w:color w:val="595959" w:themeColor="text1" w:themeTint="A6"/>
      <w:spacing w:val="15"/>
      <w:sz w:val="28"/>
      <w:szCs w:val="28"/>
      <w:lang w:val="fr-FR"/>
    </w:rPr>
  </w:style>
  <w:style w:type="character" w:customStyle="1" w:styleId="SubtitleChar">
    <w:name w:val="Subtitle Char"/>
    <w:basedOn w:val="DefaultParagraphFont"/>
    <w:link w:val="Subtitle"/>
    <w:uiPriority w:val="11"/>
    <w:rsid w:val="00C24F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4F4F"/>
    <w:pPr>
      <w:spacing w:before="160" w:after="160" w:line="240" w:lineRule="auto"/>
      <w:ind w:left="0" w:firstLine="0"/>
      <w:jc w:val="center"/>
    </w:pPr>
    <w:rPr>
      <w:rFonts w:asciiTheme="minorHAnsi" w:eastAsiaTheme="minorHAnsi" w:hAnsiTheme="minorHAnsi" w:cstheme="minorBidi"/>
      <w:i/>
      <w:iCs/>
      <w:color w:val="404040" w:themeColor="text1" w:themeTint="BF"/>
      <w:sz w:val="24"/>
      <w:lang w:val="fr-FR"/>
    </w:rPr>
  </w:style>
  <w:style w:type="character" w:customStyle="1" w:styleId="QuoteChar">
    <w:name w:val="Quote Char"/>
    <w:basedOn w:val="DefaultParagraphFont"/>
    <w:link w:val="Quote"/>
    <w:uiPriority w:val="29"/>
    <w:rsid w:val="00C24F4F"/>
    <w:rPr>
      <w:i/>
      <w:iCs/>
      <w:color w:val="404040" w:themeColor="text1" w:themeTint="BF"/>
    </w:rPr>
  </w:style>
  <w:style w:type="paragraph" w:styleId="ListParagraph">
    <w:name w:val="List Paragraph"/>
    <w:basedOn w:val="Normal"/>
    <w:uiPriority w:val="34"/>
    <w:qFormat/>
    <w:rsid w:val="00C24F4F"/>
    <w:pPr>
      <w:spacing w:after="0" w:line="240" w:lineRule="auto"/>
      <w:ind w:left="720" w:firstLine="0"/>
      <w:contextualSpacing/>
    </w:pPr>
    <w:rPr>
      <w:rFonts w:asciiTheme="minorHAnsi" w:eastAsiaTheme="minorHAnsi" w:hAnsiTheme="minorHAnsi" w:cstheme="minorBidi"/>
      <w:color w:val="auto"/>
      <w:sz w:val="24"/>
      <w:lang w:val="fr-FR"/>
    </w:rPr>
  </w:style>
  <w:style w:type="character" w:styleId="IntenseEmphasis">
    <w:name w:val="Intense Emphasis"/>
    <w:basedOn w:val="DefaultParagraphFont"/>
    <w:uiPriority w:val="21"/>
    <w:qFormat/>
    <w:rsid w:val="00C24F4F"/>
    <w:rPr>
      <w:i/>
      <w:iCs/>
      <w:color w:val="2F5496" w:themeColor="accent1" w:themeShade="BF"/>
    </w:rPr>
  </w:style>
  <w:style w:type="paragraph" w:styleId="IntenseQuote">
    <w:name w:val="Intense Quote"/>
    <w:basedOn w:val="Normal"/>
    <w:next w:val="Normal"/>
    <w:link w:val="IntenseQuoteChar"/>
    <w:uiPriority w:val="30"/>
    <w:qFormat/>
    <w:rsid w:val="00C24F4F"/>
    <w:pPr>
      <w:pBdr>
        <w:top w:val="single" w:sz="4" w:space="10" w:color="2F5496" w:themeColor="accent1" w:themeShade="BF"/>
        <w:bottom w:val="single" w:sz="4" w:space="10" w:color="2F5496" w:themeColor="accent1" w:themeShade="BF"/>
      </w:pBdr>
      <w:spacing w:before="360" w:after="360" w:line="240" w:lineRule="auto"/>
      <w:ind w:left="864" w:right="864" w:firstLine="0"/>
      <w:jc w:val="center"/>
    </w:pPr>
    <w:rPr>
      <w:rFonts w:asciiTheme="minorHAnsi" w:eastAsiaTheme="minorHAnsi" w:hAnsiTheme="minorHAnsi" w:cstheme="minorBidi"/>
      <w:i/>
      <w:iCs/>
      <w:color w:val="2F5496" w:themeColor="accent1" w:themeShade="BF"/>
      <w:sz w:val="24"/>
      <w:lang w:val="fr-FR"/>
    </w:rPr>
  </w:style>
  <w:style w:type="character" w:customStyle="1" w:styleId="IntenseQuoteChar">
    <w:name w:val="Intense Quote Char"/>
    <w:basedOn w:val="DefaultParagraphFont"/>
    <w:link w:val="IntenseQuote"/>
    <w:uiPriority w:val="30"/>
    <w:rsid w:val="00C24F4F"/>
    <w:rPr>
      <w:i/>
      <w:iCs/>
      <w:color w:val="2F5496" w:themeColor="accent1" w:themeShade="BF"/>
    </w:rPr>
  </w:style>
  <w:style w:type="character" w:styleId="IntenseReference">
    <w:name w:val="Intense Reference"/>
    <w:basedOn w:val="DefaultParagraphFont"/>
    <w:uiPriority w:val="32"/>
    <w:qFormat/>
    <w:rsid w:val="00C24F4F"/>
    <w:rPr>
      <w:b/>
      <w:bCs/>
      <w:smallCaps/>
      <w:color w:val="2F5496" w:themeColor="accent1" w:themeShade="BF"/>
      <w:spacing w:val="5"/>
    </w:rPr>
  </w:style>
  <w:style w:type="table" w:customStyle="1" w:styleId="TableGrid">
    <w:name w:val="TableGrid"/>
    <w:rsid w:val="00C24F4F"/>
    <w:rPr>
      <w:rFonts w:eastAsiaTheme="minorEastAsia"/>
      <w:lang w:val="en-US"/>
    </w:rPr>
    <w:tblPr>
      <w:tblCellMar>
        <w:top w:w="0" w:type="dxa"/>
        <w:left w:w="0" w:type="dxa"/>
        <w:bottom w:w="0" w:type="dxa"/>
        <w:right w:w="0" w:type="dxa"/>
      </w:tblCellMar>
    </w:tblPr>
  </w:style>
  <w:style w:type="paragraph" w:customStyle="1" w:styleId="p1">
    <w:name w:val="p1"/>
    <w:basedOn w:val="Normal"/>
    <w:rsid w:val="00C24F4F"/>
    <w:pPr>
      <w:spacing w:after="0" w:line="240" w:lineRule="auto"/>
      <w:ind w:left="0" w:firstLine="0"/>
    </w:pPr>
    <w:rPr>
      <w:rFonts w:ascii="Helvetica" w:eastAsia="Times New Roman" w:hAnsi="Helvetica" w:cs="Times New Roman"/>
      <w:kern w:val="0"/>
      <w:sz w:val="17"/>
      <w:szCs w:val="17"/>
      <w:lang w:val="fr-FR" w:eastAsia="fr-FR"/>
      <w14:ligatures w14:val="none"/>
    </w:rPr>
  </w:style>
  <w:style w:type="character" w:styleId="LineNumber">
    <w:name w:val="line number"/>
    <w:basedOn w:val="DefaultParagraphFont"/>
    <w:uiPriority w:val="99"/>
    <w:semiHidden/>
    <w:unhideWhenUsed/>
    <w:rsid w:val="00C24F4F"/>
  </w:style>
  <w:style w:type="paragraph" w:customStyle="1" w:styleId="p2">
    <w:name w:val="p2"/>
    <w:basedOn w:val="Normal"/>
    <w:rsid w:val="00DD0149"/>
    <w:pPr>
      <w:spacing w:after="0" w:line="240" w:lineRule="auto"/>
      <w:ind w:left="0" w:firstLine="0"/>
    </w:pPr>
    <w:rPr>
      <w:rFonts w:ascii="Helvetica" w:eastAsia="Times New Roman" w:hAnsi="Helvetica" w:cs="Times New Roman"/>
      <w:color w:val="386573"/>
      <w:kern w:val="0"/>
      <w:sz w:val="17"/>
      <w:szCs w:val="17"/>
      <w:lang w:val="fr-FR" w:eastAsia="fr-FR"/>
      <w14:ligatures w14:val="none"/>
    </w:rPr>
  </w:style>
  <w:style w:type="paragraph" w:styleId="Header">
    <w:name w:val="header"/>
    <w:basedOn w:val="Normal"/>
    <w:link w:val="HeaderChar"/>
    <w:uiPriority w:val="99"/>
    <w:unhideWhenUsed/>
    <w:rsid w:val="002F4B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4B82"/>
    <w:rPr>
      <w:rFonts w:ascii="Verdana" w:eastAsia="Verdana" w:hAnsi="Verdana" w:cs="Verdana"/>
      <w:color w:val="000000"/>
      <w:sz w:val="18"/>
      <w:lang w:val="en-US"/>
    </w:rPr>
  </w:style>
  <w:style w:type="character" w:styleId="Hyperlink">
    <w:name w:val="Hyperlink"/>
    <w:basedOn w:val="DefaultParagraphFont"/>
    <w:uiPriority w:val="99"/>
    <w:unhideWhenUsed/>
    <w:rsid w:val="00E229F0"/>
    <w:rPr>
      <w:color w:val="0563C1" w:themeColor="hyperlink"/>
      <w:u w:val="single"/>
    </w:rPr>
  </w:style>
  <w:style w:type="character" w:styleId="UnresolvedMention">
    <w:name w:val="Unresolved Mention"/>
    <w:basedOn w:val="DefaultParagraphFont"/>
    <w:uiPriority w:val="99"/>
    <w:semiHidden/>
    <w:unhideWhenUsed/>
    <w:rsid w:val="00E229F0"/>
    <w:rPr>
      <w:color w:val="605E5C"/>
      <w:shd w:val="clear" w:color="auto" w:fill="E1DFDD"/>
    </w:rPr>
  </w:style>
  <w:style w:type="table" w:styleId="TableGrid0">
    <w:name w:val="Table Grid"/>
    <w:basedOn w:val="TableNormal"/>
    <w:uiPriority w:val="39"/>
    <w:rsid w:val="00D164F9"/>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hyperlink" Target="https://www.ema.europa.eu/en/sterilisation-medicinal-product-active-substance-excipient-primary-container-scientific-guidelin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d72d09-8060-4d76-be24-532ec6493c7b" xsi:nil="true"/>
    <lcf76f155ced4ddcb4097134ff3c332f xmlns="9db4c84e-eb84-4c1e-9da8-e0e5c3ee5b4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AE3D1A896A2846974F1F65BD213DD9" ma:contentTypeVersion="13" ma:contentTypeDescription="Create a new document." ma:contentTypeScope="" ma:versionID="8d77679bf1330f6b8fc2d71bba234ba9">
  <xsd:schema xmlns:xsd="http://www.w3.org/2001/XMLSchema" xmlns:xs="http://www.w3.org/2001/XMLSchema" xmlns:p="http://schemas.microsoft.com/office/2006/metadata/properties" xmlns:ns2="bbd72d09-8060-4d76-be24-532ec6493c7b" xmlns:ns3="9db4c84e-eb84-4c1e-9da8-e0e5c3ee5b42" targetNamespace="http://schemas.microsoft.com/office/2006/metadata/properties" ma:root="true" ma:fieldsID="dae9326edf39983b81506792209db223" ns2:_="" ns3:_="">
    <xsd:import namespace="bbd72d09-8060-4d76-be24-532ec6493c7b"/>
    <xsd:import namespace="9db4c84e-eb84-4c1e-9da8-e0e5c3ee5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72d09-8060-4d76-be24-532ec6493c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62f6b2-b220-48a6-a378-d5ebfef11223}" ma:internalName="TaxCatchAll" ma:showField="CatchAllData" ma:web="bbd72d09-8060-4d76-be24-532ec6493c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b4c84e-eb84-4c1e-9da8-e0e5c3ee5b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b05744-ecee-4e84-a136-00868ec240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967D62-3428-4CC7-9C93-3DAA132E12F1}">
  <ds:schemaRefs>
    <ds:schemaRef ds:uri="http://schemas.microsoft.com/office/2006/metadata/properties"/>
    <ds:schemaRef ds:uri="http://schemas.microsoft.com/office/infopath/2007/PartnerControls"/>
    <ds:schemaRef ds:uri="bbd72d09-8060-4d76-be24-532ec6493c7b"/>
    <ds:schemaRef ds:uri="9db4c84e-eb84-4c1e-9da8-e0e5c3ee5b42"/>
  </ds:schemaRefs>
</ds:datastoreItem>
</file>

<file path=customXml/itemProps2.xml><?xml version="1.0" encoding="utf-8"?>
<ds:datastoreItem xmlns:ds="http://schemas.openxmlformats.org/officeDocument/2006/customXml" ds:itemID="{E8670295-B110-4BEB-BAE9-B2268F9DB116}">
  <ds:schemaRefs>
    <ds:schemaRef ds:uri="http://schemas.microsoft.com/sharepoint/v3/contenttype/forms"/>
  </ds:schemaRefs>
</ds:datastoreItem>
</file>

<file path=customXml/itemProps3.xml><?xml version="1.0" encoding="utf-8"?>
<ds:datastoreItem xmlns:ds="http://schemas.openxmlformats.org/officeDocument/2006/customXml" ds:itemID="{5FBF3A4C-B470-48DC-BB78-F3C9B12FA0FF}"/>
</file>

<file path=docProps/app.xml><?xml version="1.0" encoding="utf-8"?>
<Properties xmlns="http://schemas.openxmlformats.org/officeDocument/2006/extended-properties" xmlns:vt="http://schemas.openxmlformats.org/officeDocument/2006/docPropsVTypes">
  <Template>Normal</Template>
  <TotalTime>0</TotalTime>
  <Pages>5</Pages>
  <Words>517</Words>
  <Characters>2947</Characters>
  <Application>Microsoft Office Word</Application>
  <DocSecurity>0</DocSecurity>
  <Lines>24</Lines>
  <Paragraphs>6</Paragraphs>
  <ScaleCrop>false</ScaleCrop>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Munyaradzi A. Maunge</cp:lastModifiedBy>
  <cp:revision>27</cp:revision>
  <dcterms:created xsi:type="dcterms:W3CDTF">2025-12-02T12:46:00Z</dcterms:created>
  <dcterms:modified xsi:type="dcterms:W3CDTF">2026-02-03T16:24:00Z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0x010100ADAE3D1A896A2846974F1F65BD213DD9</vt:lpwstr>
  </property>
  <property fmtid="{D5CDD505-2E9C-101B-9397-08002B2CF9AE}" pid="3" name="MediaServiceImageTags">
    <vt:lpwstr/>
  </property>
</Properties>
</file>